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C752" w14:textId="2D1A8A2C" w:rsidR="00937847" w:rsidRDefault="00AF7773">
      <w:pPr>
        <w:spacing w:after="56" w:line="259" w:lineRule="auto"/>
        <w:ind w:left="0" w:firstLine="0"/>
        <w:jc w:val="left"/>
      </w:pPr>
      <w:r>
        <w:rPr>
          <w:b/>
          <w:bCs/>
          <w:noProof/>
          <w:sz w:val="24"/>
          <w:szCs w:val="24"/>
        </w:rPr>
        <w:drawing>
          <wp:anchor distT="0" distB="0" distL="114300" distR="114300" simplePos="0" relativeHeight="251660288" behindDoc="0" locked="0" layoutInCell="1" allowOverlap="1" wp14:anchorId="6AD1FFF7" wp14:editId="22478575">
            <wp:simplePos x="0" y="0"/>
            <wp:positionH relativeFrom="column">
              <wp:posOffset>2854325</wp:posOffset>
            </wp:positionH>
            <wp:positionV relativeFrom="paragraph">
              <wp:posOffset>0</wp:posOffset>
            </wp:positionV>
            <wp:extent cx="2468880" cy="1574165"/>
            <wp:effectExtent l="0" t="0" r="7620" b="6985"/>
            <wp:wrapThrough wrapText="bothSides">
              <wp:wrapPolygon edited="0">
                <wp:start x="0" y="0"/>
                <wp:lineTo x="0" y="21434"/>
                <wp:lineTo x="21500" y="21434"/>
                <wp:lineTo x="21500" y="0"/>
                <wp:lineTo x="0" y="0"/>
              </wp:wrapPolygon>
            </wp:wrapThrough>
            <wp:docPr id="11010391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880" cy="1574165"/>
                    </a:xfrm>
                    <a:prstGeom prst="rect">
                      <a:avLst/>
                    </a:prstGeom>
                    <a:noFill/>
                    <a:ln>
                      <a:noFill/>
                    </a:ln>
                  </pic:spPr>
                </pic:pic>
              </a:graphicData>
            </a:graphic>
          </wp:anchor>
        </w:drawing>
      </w:r>
      <w:r w:rsidR="003A0DA4">
        <w:rPr>
          <w:noProof/>
        </w:rPr>
        <w:drawing>
          <wp:anchor distT="0" distB="0" distL="114300" distR="114300" simplePos="0" relativeHeight="251659264" behindDoc="0" locked="0" layoutInCell="1" allowOverlap="1" wp14:anchorId="1730D6E9" wp14:editId="0A6C9C1B">
            <wp:simplePos x="0" y="0"/>
            <wp:positionH relativeFrom="column">
              <wp:posOffset>1497330</wp:posOffset>
            </wp:positionH>
            <wp:positionV relativeFrom="paragraph">
              <wp:posOffset>0</wp:posOffset>
            </wp:positionV>
            <wp:extent cx="1291590" cy="1310640"/>
            <wp:effectExtent l="0" t="0" r="3810" b="3810"/>
            <wp:wrapThrough wrapText="bothSides">
              <wp:wrapPolygon edited="0">
                <wp:start x="7965" y="0"/>
                <wp:lineTo x="5416" y="942"/>
                <wp:lineTo x="0" y="4395"/>
                <wp:lineTo x="0" y="7535"/>
                <wp:lineTo x="1912" y="10047"/>
                <wp:lineTo x="0" y="11930"/>
                <wp:lineTo x="0" y="14756"/>
                <wp:lineTo x="5416" y="18523"/>
                <wp:lineTo x="9876" y="20093"/>
                <wp:lineTo x="8283" y="21349"/>
                <wp:lineTo x="14336" y="21349"/>
                <wp:lineTo x="12743" y="20093"/>
                <wp:lineTo x="14655" y="20093"/>
                <wp:lineTo x="20071" y="16326"/>
                <wp:lineTo x="20071" y="15070"/>
                <wp:lineTo x="21345" y="10047"/>
                <wp:lineTo x="21345" y="4709"/>
                <wp:lineTo x="13062" y="0"/>
                <wp:lineTo x="7965" y="0"/>
              </wp:wrapPolygon>
            </wp:wrapThrough>
            <wp:docPr id="2123392260" name="Immagine 3" descr="Comune di Scarnafigi - sito internet istituzionale - Regione Piemonte -  Provincia di Cu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e di Scarnafigi - sito internet istituzionale - Regione Piemonte -  Provincia di Cun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1590" cy="1310640"/>
                    </a:xfrm>
                    <a:prstGeom prst="rect">
                      <a:avLst/>
                    </a:prstGeom>
                    <a:noFill/>
                    <a:ln>
                      <a:noFill/>
                    </a:ln>
                  </pic:spPr>
                </pic:pic>
              </a:graphicData>
            </a:graphic>
          </wp:anchor>
        </w:drawing>
      </w:r>
      <w:r w:rsidR="00D83807">
        <w:t xml:space="preserve"> </w:t>
      </w:r>
    </w:p>
    <w:p w14:paraId="3C386364" w14:textId="77777777" w:rsidR="00937847" w:rsidRPr="001B4001" w:rsidRDefault="00D83807">
      <w:pPr>
        <w:spacing w:after="0" w:line="259" w:lineRule="auto"/>
        <w:ind w:left="67" w:firstLine="0"/>
        <w:jc w:val="center"/>
        <w:rPr>
          <w:b/>
          <w:bCs/>
        </w:rPr>
      </w:pPr>
      <w:r w:rsidRPr="001B4001">
        <w:rPr>
          <w:b/>
          <w:bCs/>
          <w:sz w:val="28"/>
        </w:rPr>
        <w:t xml:space="preserve"> </w:t>
      </w:r>
    </w:p>
    <w:p w14:paraId="0F083673" w14:textId="77777777" w:rsidR="006267BB" w:rsidRDefault="006267BB" w:rsidP="0096761A">
      <w:pPr>
        <w:autoSpaceDE w:val="0"/>
        <w:autoSpaceDN w:val="0"/>
        <w:spacing w:after="0" w:line="240" w:lineRule="auto"/>
        <w:ind w:left="505" w:hanging="505"/>
        <w:jc w:val="right"/>
        <w:rPr>
          <w:rFonts w:asciiTheme="minorHAnsi" w:hAnsiTheme="minorHAnsi" w:cs="Calibri"/>
          <w:color w:val="auto"/>
          <w:sz w:val="24"/>
          <w:szCs w:val="24"/>
        </w:rPr>
      </w:pPr>
    </w:p>
    <w:p w14:paraId="345B1CD8" w14:textId="77777777" w:rsidR="003A0DA4" w:rsidRDefault="003A0DA4" w:rsidP="0096761A">
      <w:pPr>
        <w:autoSpaceDE w:val="0"/>
        <w:autoSpaceDN w:val="0"/>
        <w:spacing w:after="0" w:line="240" w:lineRule="auto"/>
        <w:ind w:left="505" w:hanging="505"/>
        <w:jc w:val="right"/>
        <w:rPr>
          <w:rFonts w:asciiTheme="minorHAnsi" w:hAnsiTheme="minorHAnsi" w:cs="Calibri"/>
          <w:color w:val="auto"/>
          <w:sz w:val="24"/>
          <w:szCs w:val="24"/>
        </w:rPr>
      </w:pPr>
    </w:p>
    <w:p w14:paraId="2FD56325" w14:textId="77777777" w:rsidR="003A0DA4" w:rsidRDefault="003A0DA4" w:rsidP="0096761A">
      <w:pPr>
        <w:autoSpaceDE w:val="0"/>
        <w:autoSpaceDN w:val="0"/>
        <w:spacing w:after="0" w:line="240" w:lineRule="auto"/>
        <w:ind w:left="505" w:hanging="505"/>
        <w:jc w:val="right"/>
        <w:rPr>
          <w:rFonts w:asciiTheme="minorHAnsi" w:hAnsiTheme="minorHAnsi" w:cs="Calibri"/>
          <w:color w:val="auto"/>
          <w:sz w:val="24"/>
          <w:szCs w:val="24"/>
        </w:rPr>
      </w:pPr>
    </w:p>
    <w:p w14:paraId="1E6C4A1A" w14:textId="77777777" w:rsidR="003A0DA4" w:rsidRDefault="003A0DA4" w:rsidP="0096761A">
      <w:pPr>
        <w:autoSpaceDE w:val="0"/>
        <w:autoSpaceDN w:val="0"/>
        <w:spacing w:after="0" w:line="240" w:lineRule="auto"/>
        <w:ind w:left="505" w:hanging="505"/>
        <w:jc w:val="right"/>
        <w:rPr>
          <w:rFonts w:asciiTheme="minorHAnsi" w:hAnsiTheme="minorHAnsi" w:cs="Calibri"/>
          <w:color w:val="auto"/>
          <w:sz w:val="24"/>
          <w:szCs w:val="24"/>
        </w:rPr>
      </w:pPr>
    </w:p>
    <w:p w14:paraId="750D4345" w14:textId="77777777" w:rsidR="003A0DA4" w:rsidRDefault="003A0DA4" w:rsidP="0096761A">
      <w:pPr>
        <w:autoSpaceDE w:val="0"/>
        <w:autoSpaceDN w:val="0"/>
        <w:spacing w:after="0" w:line="240" w:lineRule="auto"/>
        <w:ind w:left="505" w:hanging="505"/>
        <w:jc w:val="right"/>
        <w:rPr>
          <w:rFonts w:asciiTheme="minorHAnsi" w:hAnsiTheme="minorHAnsi" w:cs="Calibri"/>
          <w:color w:val="auto"/>
          <w:sz w:val="24"/>
          <w:szCs w:val="24"/>
        </w:rPr>
      </w:pPr>
    </w:p>
    <w:p w14:paraId="511749E0" w14:textId="77777777" w:rsidR="00AF7773" w:rsidRDefault="00AF7773" w:rsidP="0096761A">
      <w:pPr>
        <w:autoSpaceDE w:val="0"/>
        <w:autoSpaceDN w:val="0"/>
        <w:spacing w:after="0" w:line="240" w:lineRule="auto"/>
        <w:ind w:left="505" w:hanging="505"/>
        <w:jc w:val="right"/>
        <w:rPr>
          <w:rFonts w:asciiTheme="minorHAnsi" w:hAnsiTheme="minorHAnsi" w:cs="Calibri"/>
          <w:color w:val="auto"/>
          <w:sz w:val="24"/>
          <w:szCs w:val="24"/>
        </w:rPr>
      </w:pPr>
    </w:p>
    <w:p w14:paraId="339C4D29" w14:textId="77777777" w:rsidR="00AF7773" w:rsidRDefault="00AF7773" w:rsidP="0096761A">
      <w:pPr>
        <w:autoSpaceDE w:val="0"/>
        <w:autoSpaceDN w:val="0"/>
        <w:spacing w:after="0" w:line="240" w:lineRule="auto"/>
        <w:ind w:left="505" w:hanging="505"/>
        <w:jc w:val="right"/>
        <w:rPr>
          <w:rFonts w:asciiTheme="minorHAnsi" w:hAnsiTheme="minorHAnsi" w:cs="Calibri"/>
          <w:color w:val="auto"/>
          <w:sz w:val="24"/>
          <w:szCs w:val="24"/>
        </w:rPr>
      </w:pPr>
    </w:p>
    <w:p w14:paraId="20C1CA79" w14:textId="77777777" w:rsidR="003A0DA4" w:rsidRPr="00861960" w:rsidRDefault="003A0DA4" w:rsidP="0096761A">
      <w:pPr>
        <w:autoSpaceDE w:val="0"/>
        <w:autoSpaceDN w:val="0"/>
        <w:spacing w:after="0" w:line="240" w:lineRule="auto"/>
        <w:ind w:left="505" w:hanging="505"/>
        <w:jc w:val="right"/>
        <w:rPr>
          <w:rFonts w:asciiTheme="minorHAnsi" w:hAnsiTheme="minorHAnsi" w:cs="Calibri"/>
          <w:color w:val="auto"/>
          <w:sz w:val="24"/>
          <w:szCs w:val="24"/>
        </w:rPr>
      </w:pPr>
    </w:p>
    <w:tbl>
      <w:tblPr>
        <w:tblW w:w="970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96761A" w:rsidRPr="00861960" w14:paraId="594B35CA" w14:textId="77777777" w:rsidTr="001A507F">
        <w:trPr>
          <w:trHeight w:hRule="exact" w:val="899"/>
        </w:trPr>
        <w:tc>
          <w:tcPr>
            <w:tcW w:w="9709" w:type="dxa"/>
            <w:tcBorders>
              <w:top w:val="single" w:sz="4" w:space="0" w:color="auto"/>
              <w:bottom w:val="single" w:sz="4" w:space="0" w:color="auto"/>
            </w:tcBorders>
            <w:vAlign w:val="center"/>
          </w:tcPr>
          <w:p w14:paraId="65B12E54" w14:textId="45814DB0" w:rsidR="0096761A" w:rsidRPr="001A507F" w:rsidRDefault="0096761A" w:rsidP="001A507F">
            <w:pPr>
              <w:autoSpaceDE w:val="0"/>
              <w:autoSpaceDN w:val="0"/>
              <w:spacing w:after="0" w:line="240" w:lineRule="auto"/>
              <w:ind w:left="0" w:firstLine="0"/>
              <w:rPr>
                <w:rFonts w:asciiTheme="minorHAnsi" w:hAnsiTheme="minorHAnsi" w:cs="Calibri"/>
                <w:b/>
                <w:bCs/>
                <w:color w:val="auto"/>
                <w:szCs w:val="20"/>
              </w:rPr>
            </w:pPr>
            <w:r w:rsidRPr="00A66A5C">
              <w:rPr>
                <w:rFonts w:asciiTheme="minorHAnsi" w:hAnsiTheme="minorHAnsi" w:cs="Calibri"/>
                <w:b/>
                <w:bCs/>
                <w:color w:val="auto"/>
                <w:szCs w:val="20"/>
              </w:rPr>
              <w:t>DICHIARAZIONE AIUTI “DE MINIMIS”</w:t>
            </w:r>
            <w:r w:rsidR="001A507F">
              <w:rPr>
                <w:rFonts w:asciiTheme="minorHAnsi" w:hAnsiTheme="minorHAnsi" w:cs="Calibri"/>
                <w:b/>
                <w:bCs/>
                <w:color w:val="auto"/>
                <w:szCs w:val="20"/>
              </w:rPr>
              <w:t xml:space="preserve"> </w:t>
            </w:r>
            <w:r w:rsidRPr="00A66A5C">
              <w:rPr>
                <w:rFonts w:asciiTheme="minorHAnsi" w:hAnsiTheme="minorHAnsi" w:cs="Calibri"/>
                <w:b/>
                <w:bCs/>
                <w:color w:val="auto"/>
                <w:szCs w:val="20"/>
              </w:rPr>
              <w:t>(sostitutiva dell’atto di notorietà – art. 46 e 47 D.P.R. 28/12/2000 n. 445</w:t>
            </w:r>
            <w:r w:rsidR="0086785C" w:rsidRPr="00A66A5C">
              <w:rPr>
                <w:rFonts w:asciiTheme="minorHAnsi" w:hAnsiTheme="minorHAnsi" w:cs="Calibri"/>
                <w:b/>
                <w:bCs/>
                <w:color w:val="auto"/>
                <w:szCs w:val="20"/>
              </w:rPr>
              <w:t xml:space="preserve"> </w:t>
            </w:r>
            <w:r w:rsidR="00D16AAC">
              <w:rPr>
                <w:rFonts w:asciiTheme="minorHAnsi" w:hAnsiTheme="minorHAnsi" w:cs="Calibri"/>
                <w:b/>
                <w:bCs/>
                <w:color w:val="auto"/>
                <w:szCs w:val="20"/>
              </w:rPr>
              <w:t xml:space="preserve">e </w:t>
            </w:r>
            <w:proofErr w:type="spellStart"/>
            <w:r w:rsidR="00D16AAC">
              <w:rPr>
                <w:rFonts w:asciiTheme="minorHAnsi" w:hAnsiTheme="minorHAnsi" w:cs="Calibri"/>
                <w:b/>
                <w:bCs/>
                <w:color w:val="auto"/>
                <w:szCs w:val="20"/>
              </w:rPr>
              <w:t>ss.mm.ii</w:t>
            </w:r>
            <w:proofErr w:type="spellEnd"/>
            <w:r w:rsidR="00D16AAC">
              <w:rPr>
                <w:rFonts w:asciiTheme="minorHAnsi" w:hAnsiTheme="minorHAnsi" w:cs="Calibri"/>
                <w:b/>
                <w:bCs/>
                <w:color w:val="auto"/>
                <w:szCs w:val="20"/>
              </w:rPr>
              <w:t>.</w:t>
            </w:r>
            <w:r w:rsidR="00E34637">
              <w:rPr>
                <w:rFonts w:asciiTheme="minorHAnsi" w:hAnsiTheme="minorHAnsi" w:cs="Calibri"/>
                <w:b/>
                <w:bCs/>
                <w:color w:val="auto"/>
                <w:szCs w:val="20"/>
              </w:rPr>
              <w:t>)</w:t>
            </w:r>
          </w:p>
        </w:tc>
      </w:tr>
    </w:tbl>
    <w:p w14:paraId="355B6817" w14:textId="77777777" w:rsidR="0096761A" w:rsidRPr="00861960" w:rsidRDefault="0096761A" w:rsidP="0096761A">
      <w:pPr>
        <w:autoSpaceDE w:val="0"/>
        <w:autoSpaceDN w:val="0"/>
        <w:spacing w:after="0" w:line="240" w:lineRule="auto"/>
        <w:ind w:left="505" w:hanging="505"/>
        <w:jc w:val="right"/>
        <w:rPr>
          <w:rFonts w:asciiTheme="minorHAnsi" w:hAnsiTheme="minorHAnsi" w:cs="Calibri"/>
          <w:color w:val="auto"/>
          <w:sz w:val="24"/>
          <w:szCs w:val="24"/>
        </w:rPr>
      </w:pPr>
    </w:p>
    <w:p w14:paraId="0EB50ECE" w14:textId="77777777" w:rsidR="00A66A5C" w:rsidRDefault="00A66A5C" w:rsidP="00A66A5C">
      <w:pPr>
        <w:spacing w:after="134"/>
        <w:rPr>
          <w:rFonts w:asciiTheme="minorHAnsi" w:hAnsiTheme="minorHAnsi"/>
        </w:rPr>
      </w:pPr>
    </w:p>
    <w:p w14:paraId="53059D26" w14:textId="76FF43BF" w:rsidR="0096761A" w:rsidRPr="00A66A5C" w:rsidRDefault="0096761A" w:rsidP="00A66A5C">
      <w:pPr>
        <w:spacing w:after="134"/>
        <w:rPr>
          <w:rFonts w:asciiTheme="minorHAnsi" w:hAnsiTheme="minorHAnsi"/>
        </w:rPr>
      </w:pPr>
      <w:r w:rsidRPr="00A66A5C">
        <w:rPr>
          <w:rFonts w:asciiTheme="minorHAnsi" w:hAnsiTheme="minorHAnsi"/>
        </w:rPr>
        <w:t>I</w:t>
      </w:r>
      <w:r w:rsidR="00DB6EA8">
        <w:rPr>
          <w:rFonts w:asciiTheme="minorHAnsi" w:hAnsiTheme="minorHAnsi"/>
        </w:rPr>
        <w:t>o</w:t>
      </w:r>
      <w:r w:rsidRPr="00A66A5C">
        <w:rPr>
          <w:rFonts w:asciiTheme="minorHAnsi" w:hAnsiTheme="minorHAnsi"/>
        </w:rPr>
        <w:t xml:space="preserve"> sottoscritto</w:t>
      </w:r>
      <w:r w:rsidR="00DB6EA8">
        <w:rPr>
          <w:rFonts w:asciiTheme="minorHAnsi" w:hAnsiTheme="minorHAnsi"/>
        </w:rPr>
        <w:t>/a</w:t>
      </w:r>
      <w:r w:rsidRPr="00A66A5C">
        <w:rPr>
          <w:rFonts w:asciiTheme="minorHAnsi" w:hAnsiTheme="minorHAnsi"/>
        </w:rPr>
        <w:t xml:space="preserve"> __________________________________, nato</w:t>
      </w:r>
      <w:r w:rsidR="00813CF6">
        <w:rPr>
          <w:rFonts w:asciiTheme="minorHAnsi" w:hAnsiTheme="minorHAnsi"/>
        </w:rPr>
        <w:t>/a</w:t>
      </w:r>
      <w:r w:rsidRPr="00A66A5C">
        <w:rPr>
          <w:rFonts w:asciiTheme="minorHAnsi" w:hAnsiTheme="minorHAnsi"/>
        </w:rPr>
        <w:t xml:space="preserve"> </w:t>
      </w:r>
      <w:proofErr w:type="spellStart"/>
      <w:r w:rsidRPr="00A66A5C">
        <w:rPr>
          <w:rFonts w:asciiTheme="minorHAnsi" w:hAnsiTheme="minorHAnsi"/>
        </w:rPr>
        <w:t>a</w:t>
      </w:r>
      <w:proofErr w:type="spellEnd"/>
      <w:r w:rsidRPr="00A66A5C">
        <w:rPr>
          <w:rFonts w:asciiTheme="minorHAnsi" w:hAnsiTheme="minorHAnsi"/>
        </w:rPr>
        <w:t xml:space="preserve"> ________________________ il ______________, residente in ______________________________________, in q</w:t>
      </w:r>
      <w:r w:rsidR="00472892" w:rsidRPr="00A66A5C">
        <w:rPr>
          <w:rFonts w:asciiTheme="minorHAnsi" w:hAnsiTheme="minorHAnsi"/>
        </w:rPr>
        <w:t xml:space="preserve">ualità </w:t>
      </w:r>
      <w:r w:rsidR="00DB6EA8" w:rsidRPr="0012361D">
        <w:rPr>
          <w:rFonts w:ascii="Calibri" w:hAnsi="Calibri"/>
          <w:szCs w:val="20"/>
        </w:rPr>
        <w:t>di</w:t>
      </w:r>
      <w:r w:rsidR="00407C81">
        <w:rPr>
          <w:rFonts w:ascii="Calibri" w:hAnsi="Calibri"/>
          <w:szCs w:val="20"/>
        </w:rPr>
        <w:t xml:space="preserve"> </w:t>
      </w:r>
      <w:r w:rsidR="00DB6EA8" w:rsidRPr="0012361D">
        <w:rPr>
          <w:rFonts w:ascii="Calibri" w:hAnsi="Calibri"/>
          <w:szCs w:val="20"/>
        </w:rPr>
        <w:t>Legale Rappresentante</w:t>
      </w:r>
      <w:r w:rsidR="00407C81">
        <w:rPr>
          <w:rFonts w:ascii="Calibri" w:hAnsi="Calibri"/>
          <w:szCs w:val="20"/>
        </w:rPr>
        <w:t xml:space="preserve"> </w:t>
      </w:r>
      <w:r w:rsidR="00DB6EA8" w:rsidRPr="0012361D">
        <w:rPr>
          <w:rFonts w:ascii="Calibri" w:hAnsi="Calibri"/>
          <w:szCs w:val="20"/>
        </w:rPr>
        <w:t>del soggetto proponente (indicare ragione sociale)_________________________</w:t>
      </w:r>
      <w:r w:rsidR="00407C81">
        <w:rPr>
          <w:rFonts w:ascii="Calibri" w:hAnsi="Calibri"/>
          <w:szCs w:val="20"/>
        </w:rPr>
        <w:t>_</w:t>
      </w:r>
      <w:r w:rsidR="00DB6EA8" w:rsidRPr="0012361D">
        <w:rPr>
          <w:rFonts w:ascii="Calibri" w:hAnsi="Calibri"/>
          <w:szCs w:val="20"/>
        </w:rPr>
        <w:t>______________</w:t>
      </w:r>
      <w:r w:rsidR="00DB6EA8">
        <w:rPr>
          <w:rFonts w:ascii="Calibri" w:hAnsi="Calibri"/>
          <w:szCs w:val="20"/>
        </w:rPr>
        <w:t>________________________</w:t>
      </w:r>
      <w:r w:rsidRPr="00A66A5C">
        <w:rPr>
          <w:rFonts w:asciiTheme="minorHAnsi" w:hAnsiTheme="minorHAnsi"/>
        </w:rPr>
        <w:t xml:space="preserve"> con sede legale in ____________________________</w:t>
      </w:r>
      <w:r w:rsidR="00472892" w:rsidRPr="00A66A5C">
        <w:rPr>
          <w:rFonts w:asciiTheme="minorHAnsi" w:hAnsiTheme="minorHAnsi"/>
        </w:rPr>
        <w:t>___________________</w:t>
      </w:r>
      <w:r w:rsidRPr="00A66A5C">
        <w:rPr>
          <w:rFonts w:asciiTheme="minorHAnsi" w:hAnsiTheme="minorHAnsi"/>
        </w:rPr>
        <w:t xml:space="preserve">, in </w:t>
      </w:r>
      <w:r w:rsidRPr="00106E64">
        <w:rPr>
          <w:rFonts w:asciiTheme="minorHAnsi" w:hAnsiTheme="minorHAnsi"/>
          <w:color w:val="auto"/>
        </w:rPr>
        <w:t>attuazione del</w:t>
      </w:r>
      <w:r w:rsidR="00106E64" w:rsidRPr="00106E64">
        <w:rPr>
          <w:rFonts w:asciiTheme="minorHAnsi" w:hAnsiTheme="minorHAnsi"/>
          <w:color w:val="auto"/>
        </w:rPr>
        <w:t xml:space="preserve"> Decreto Direttoriale n.385 del 19/10/2022.</w:t>
      </w:r>
      <w:r w:rsidRPr="00106E64">
        <w:rPr>
          <w:rFonts w:asciiTheme="minorHAnsi" w:hAnsiTheme="minorHAnsi"/>
          <w:color w:val="auto"/>
        </w:rPr>
        <w:t xml:space="preserve"> </w:t>
      </w:r>
    </w:p>
    <w:p w14:paraId="196A8A02" w14:textId="77777777" w:rsidR="00A66A5C" w:rsidRDefault="00A66A5C" w:rsidP="00A66A5C">
      <w:pPr>
        <w:spacing w:after="134"/>
        <w:ind w:left="3550" w:firstLine="698"/>
        <w:rPr>
          <w:rFonts w:asciiTheme="minorHAnsi" w:hAnsiTheme="minorHAnsi"/>
        </w:rPr>
      </w:pPr>
    </w:p>
    <w:p w14:paraId="273D21FB" w14:textId="77777777" w:rsidR="0096761A" w:rsidRPr="00A66A5C" w:rsidRDefault="00A66A5C" w:rsidP="00A66A5C">
      <w:pPr>
        <w:spacing w:after="134"/>
        <w:ind w:left="4258" w:firstLine="0"/>
        <w:rPr>
          <w:rFonts w:asciiTheme="minorHAnsi" w:hAnsiTheme="minorHAnsi"/>
        </w:rPr>
      </w:pPr>
      <w:r>
        <w:rPr>
          <w:rFonts w:asciiTheme="minorHAnsi" w:hAnsiTheme="minorHAnsi"/>
        </w:rPr>
        <w:t xml:space="preserve">        </w:t>
      </w:r>
      <w:r w:rsidR="0096761A" w:rsidRPr="00A66A5C">
        <w:rPr>
          <w:rFonts w:asciiTheme="minorHAnsi" w:hAnsiTheme="minorHAnsi"/>
        </w:rPr>
        <w:t>Preso atto</w:t>
      </w:r>
    </w:p>
    <w:p w14:paraId="6F4D56F3" w14:textId="77777777" w:rsidR="00937847" w:rsidRPr="00861960" w:rsidRDefault="00937847">
      <w:pPr>
        <w:spacing w:after="0" w:line="259" w:lineRule="auto"/>
        <w:ind w:left="0" w:firstLine="0"/>
        <w:jc w:val="left"/>
        <w:rPr>
          <w:rFonts w:asciiTheme="minorHAnsi" w:hAnsiTheme="minorHAnsi"/>
        </w:rPr>
      </w:pPr>
    </w:p>
    <w:p w14:paraId="050D8E09" w14:textId="77777777" w:rsidR="00937847" w:rsidRPr="00861960" w:rsidRDefault="00D83807">
      <w:pPr>
        <w:spacing w:after="0" w:line="259" w:lineRule="auto"/>
        <w:ind w:left="0" w:firstLine="0"/>
        <w:jc w:val="left"/>
        <w:rPr>
          <w:rFonts w:asciiTheme="minorHAnsi" w:hAnsiTheme="minorHAnsi"/>
        </w:rPr>
      </w:pPr>
      <w:r w:rsidRPr="00861960">
        <w:rPr>
          <w:rFonts w:asciiTheme="minorHAnsi" w:hAnsiTheme="minorHAnsi"/>
          <w:b/>
        </w:rPr>
        <w:t xml:space="preserve"> </w:t>
      </w:r>
    </w:p>
    <w:p w14:paraId="740E9628" w14:textId="77777777" w:rsidR="00937847" w:rsidRPr="00861960" w:rsidRDefault="00D83807">
      <w:pPr>
        <w:ind w:left="-5"/>
        <w:rPr>
          <w:rFonts w:asciiTheme="minorHAnsi" w:hAnsiTheme="minorHAnsi"/>
        </w:rPr>
      </w:pPr>
      <w:r w:rsidRPr="00861960">
        <w:rPr>
          <w:rFonts w:asciiTheme="minorHAnsi" w:hAnsiTheme="minorHAnsi"/>
        </w:rPr>
        <w:t>che la Commissione Europea con il proprio Regolamento (UE) n. 1407/2013 del 18 dicembre 2013</w:t>
      </w:r>
      <w:r w:rsidRPr="00861960">
        <w:rPr>
          <w:rFonts w:asciiTheme="minorHAnsi" w:hAnsiTheme="minorHAnsi"/>
          <w:vertAlign w:val="superscript"/>
        </w:rPr>
        <w:footnoteReference w:id="1"/>
      </w:r>
      <w:r w:rsidRPr="00861960">
        <w:rPr>
          <w:rFonts w:asciiTheme="minorHAnsi" w:hAnsiTheme="minorHAnsi"/>
        </w:rPr>
        <w:t xml:space="preserve"> ha stabilito: </w:t>
      </w:r>
    </w:p>
    <w:p w14:paraId="6EA360C8" w14:textId="77777777" w:rsidR="00937847" w:rsidRPr="00861960" w:rsidRDefault="00D83807">
      <w:pPr>
        <w:spacing w:after="0" w:line="259" w:lineRule="auto"/>
        <w:ind w:left="360" w:firstLine="0"/>
        <w:jc w:val="left"/>
        <w:rPr>
          <w:rFonts w:asciiTheme="minorHAnsi" w:hAnsiTheme="minorHAnsi"/>
        </w:rPr>
      </w:pPr>
      <w:r w:rsidRPr="00861960">
        <w:rPr>
          <w:rFonts w:asciiTheme="minorHAnsi" w:hAnsiTheme="minorHAnsi"/>
        </w:rPr>
        <w:t xml:space="preserve"> </w:t>
      </w:r>
    </w:p>
    <w:p w14:paraId="0CC4DA5C" w14:textId="77777777" w:rsidR="00937847" w:rsidRPr="00861960" w:rsidRDefault="00D83807">
      <w:pPr>
        <w:numPr>
          <w:ilvl w:val="0"/>
          <w:numId w:val="1"/>
        </w:numPr>
        <w:spacing w:after="134"/>
        <w:ind w:hanging="710"/>
        <w:rPr>
          <w:rFonts w:asciiTheme="minorHAnsi" w:hAnsiTheme="minorHAnsi"/>
        </w:rPr>
      </w:pPr>
      <w:r w:rsidRPr="00861960">
        <w:rPr>
          <w:rFonts w:asciiTheme="minorHAnsi" w:hAnsiTheme="minorHAnsi"/>
        </w:rPr>
        <w:t>che l’importo massimo complessivo di aiuti pubblici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che possono essere concessi a un’impresa unica</w:t>
      </w:r>
      <w:r w:rsidRPr="00861960">
        <w:rPr>
          <w:rFonts w:asciiTheme="minorHAnsi" w:hAnsiTheme="minorHAnsi"/>
          <w:vertAlign w:val="superscript"/>
        </w:rPr>
        <w:footnoteReference w:id="2"/>
      </w:r>
      <w:r w:rsidRPr="00861960">
        <w:rPr>
          <w:rFonts w:asciiTheme="minorHAnsi" w:hAnsiTheme="minorHAnsi"/>
        </w:rPr>
        <w:t xml:space="preserve"> nell’arco di tre esercizi finanziari</w:t>
      </w:r>
      <w:r w:rsidRPr="00861960">
        <w:rPr>
          <w:rFonts w:asciiTheme="minorHAnsi" w:hAnsiTheme="minorHAnsi"/>
          <w:vertAlign w:val="superscript"/>
        </w:rPr>
        <w:footnoteReference w:id="3"/>
      </w:r>
      <w:r w:rsidRPr="00861960">
        <w:rPr>
          <w:rFonts w:asciiTheme="minorHAnsi" w:hAnsiTheme="minorHAnsi"/>
        </w:rPr>
        <w:t xml:space="preserve"> - senza la preventiva notifica ed autorizzazione da parte della Commissione Europea - è pari a € 200.000,00 (€ 100.000,00 se l’impresa opera nel settore del trasporto di merci su strada per conto terzi</w:t>
      </w:r>
      <w:r w:rsidRPr="00861960">
        <w:rPr>
          <w:rFonts w:asciiTheme="minorHAnsi" w:hAnsiTheme="minorHAnsi"/>
          <w:vertAlign w:val="superscript"/>
        </w:rPr>
        <w:footnoteReference w:id="4"/>
      </w:r>
      <w:r w:rsidRPr="00861960">
        <w:rPr>
          <w:rFonts w:asciiTheme="minorHAnsi" w:hAnsiTheme="minorHAnsi"/>
          <w:i/>
        </w:rPr>
        <w:t>)</w:t>
      </w:r>
      <w:r w:rsidRPr="00861960">
        <w:rPr>
          <w:rFonts w:asciiTheme="minorHAnsi" w:hAnsiTheme="minorHAnsi"/>
        </w:rPr>
        <w:t xml:space="preserve">; </w:t>
      </w:r>
    </w:p>
    <w:p w14:paraId="76F9BF14" w14:textId="77777777" w:rsidR="00937847" w:rsidRPr="00861960" w:rsidRDefault="00D83807">
      <w:pPr>
        <w:numPr>
          <w:ilvl w:val="0"/>
          <w:numId w:val="1"/>
        </w:numPr>
        <w:spacing w:after="112"/>
        <w:ind w:hanging="710"/>
        <w:rPr>
          <w:rFonts w:asciiTheme="minorHAnsi" w:hAnsiTheme="minorHAnsi"/>
        </w:rPr>
      </w:pPr>
      <w:r w:rsidRPr="00861960">
        <w:rPr>
          <w:rFonts w:asciiTheme="minorHAnsi" w:hAnsiTheme="minorHAnsi"/>
        </w:rPr>
        <w:t xml:space="preserve">che gli aiuti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sono considerati concessi nel momento in cui all’impresa è accordato il diritto di ricevere gli aiuti, indipendentemente dalla data di erogazione degli aiuti all’impresa; </w:t>
      </w:r>
    </w:p>
    <w:p w14:paraId="6624634A" w14:textId="77777777" w:rsidR="00937847" w:rsidRPr="00861960" w:rsidRDefault="00D83807">
      <w:pPr>
        <w:numPr>
          <w:ilvl w:val="0"/>
          <w:numId w:val="1"/>
        </w:numPr>
        <w:spacing w:after="112"/>
        <w:ind w:hanging="710"/>
        <w:rPr>
          <w:rFonts w:asciiTheme="minorHAnsi" w:hAnsiTheme="minorHAnsi"/>
        </w:rPr>
      </w:pPr>
      <w:r w:rsidRPr="00861960">
        <w:rPr>
          <w:rFonts w:asciiTheme="minorHAnsi" w:hAnsiTheme="minorHAnsi"/>
        </w:rPr>
        <w:t xml:space="preserve">che gli aiuti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possono essere cumulati (i) con gli aiuti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concessi a norma del Regolamento (UE) n. 360/2012 della Commissione (aiuti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a imprese che forniscono Servizi di Interesse Economico Generale) nel rispetto del massimale previsto in tale Regolamento e (ii) con gli aiuti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concessi a norma di altri regolamenti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purché non superino il massimale di € 200.000,00 (€ 100.000,00 se l’impresa opera nel settore del trasporto di merci su strada per conto terzi); </w:t>
      </w:r>
    </w:p>
    <w:p w14:paraId="1D0205FF" w14:textId="77777777" w:rsidR="00937847" w:rsidRPr="00861960" w:rsidRDefault="00D83807">
      <w:pPr>
        <w:numPr>
          <w:ilvl w:val="0"/>
          <w:numId w:val="1"/>
        </w:numPr>
        <w:spacing w:after="112"/>
        <w:ind w:hanging="710"/>
        <w:rPr>
          <w:rFonts w:asciiTheme="minorHAnsi" w:hAnsiTheme="minorHAnsi"/>
        </w:rPr>
      </w:pPr>
      <w:r w:rsidRPr="00861960">
        <w:rPr>
          <w:rFonts w:asciiTheme="minorHAnsi" w:hAnsiTheme="minorHAnsi"/>
        </w:rPr>
        <w:lastRenderedPageBreak/>
        <w:t xml:space="preserve">che gli aiuti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della Commissione; gli aiuti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non concessi per specifici costi ammissibili possono invece essere cumulati con altri aiuti di Stato concessi sulla base di un regolamento di esenzione per categoria o di una decisione della Commissione; </w:t>
      </w:r>
    </w:p>
    <w:p w14:paraId="71ACC1A1" w14:textId="77777777" w:rsidR="00937847" w:rsidRPr="00861960" w:rsidRDefault="00D83807">
      <w:pPr>
        <w:numPr>
          <w:ilvl w:val="0"/>
          <w:numId w:val="1"/>
        </w:numPr>
        <w:spacing w:after="138"/>
        <w:ind w:hanging="710"/>
        <w:rPr>
          <w:rFonts w:asciiTheme="minorHAnsi" w:hAnsiTheme="minorHAnsi"/>
        </w:rPr>
      </w:pPr>
      <w:r w:rsidRPr="00861960">
        <w:rPr>
          <w:rFonts w:asciiTheme="minorHAnsi" w:hAnsiTheme="minorHAnsi"/>
        </w:rPr>
        <w:t xml:space="preserve">che ai fini della determinazione dell’ammontare massimo di € 200.000,00 (€ 100.000,00 se l’impresa opera nel settore del trasporto di merci su strada per conto terzi) devono essere presi in considerazione tutti gli aiuti pubblici, concessi da autorità nazionali, regionali o locali, a prescindere dalla forma dell’aiuto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o dall’obiettivo perseguito e a prescindere dal fatto che l’aiuto concesso sia finanziato interamente o parzialmente con risorse provenienti dall’Unione;  </w:t>
      </w:r>
    </w:p>
    <w:p w14:paraId="0B8D2DF6" w14:textId="77777777" w:rsidR="00937847" w:rsidRPr="00861960" w:rsidRDefault="00D83807">
      <w:pPr>
        <w:numPr>
          <w:ilvl w:val="0"/>
          <w:numId w:val="1"/>
        </w:numPr>
        <w:ind w:hanging="710"/>
        <w:rPr>
          <w:rFonts w:asciiTheme="minorHAnsi" w:hAnsiTheme="minorHAnsi"/>
        </w:rPr>
      </w:pPr>
      <w:r w:rsidRPr="00861960">
        <w:rPr>
          <w:rFonts w:asciiTheme="minorHAnsi" w:hAnsiTheme="minorHAnsi"/>
        </w:rPr>
        <w:t xml:space="preserve">che la disciplina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di cui al Reg. 1407/2013 </w:t>
      </w:r>
      <w:r w:rsidRPr="00861960">
        <w:rPr>
          <w:rFonts w:asciiTheme="minorHAnsi" w:hAnsiTheme="minorHAnsi"/>
          <w:u w:val="single" w:color="000000"/>
        </w:rPr>
        <w:t>non</w:t>
      </w:r>
      <w:r w:rsidRPr="00861960">
        <w:rPr>
          <w:rFonts w:asciiTheme="minorHAnsi" w:hAnsiTheme="minorHAnsi"/>
        </w:rPr>
        <w:t xml:space="preserve"> è applicabile: </w:t>
      </w:r>
    </w:p>
    <w:p w14:paraId="4228DC35" w14:textId="77777777" w:rsidR="00937847" w:rsidRPr="00861960" w:rsidRDefault="00D83807">
      <w:pPr>
        <w:numPr>
          <w:ilvl w:val="1"/>
          <w:numId w:val="1"/>
        </w:numPr>
        <w:spacing w:after="30"/>
        <w:ind w:hanging="360"/>
        <w:rPr>
          <w:rFonts w:asciiTheme="minorHAnsi" w:hAnsiTheme="minorHAnsi"/>
        </w:rPr>
      </w:pPr>
      <w:r w:rsidRPr="00861960">
        <w:rPr>
          <w:rFonts w:asciiTheme="minorHAnsi" w:hAnsiTheme="minorHAnsi"/>
        </w:rPr>
        <w:t>agli aiuti concessi a imprese operanti nel settore della pesca e dell’acquacoltura</w:t>
      </w:r>
      <w:r w:rsidRPr="00861960">
        <w:rPr>
          <w:rFonts w:asciiTheme="minorHAnsi" w:hAnsiTheme="minorHAnsi"/>
          <w:vertAlign w:val="superscript"/>
        </w:rPr>
        <w:footnoteReference w:id="5"/>
      </w:r>
      <w:r w:rsidRPr="00861960">
        <w:rPr>
          <w:rFonts w:asciiTheme="minorHAnsi" w:hAnsiTheme="minorHAnsi"/>
        </w:rPr>
        <w:t xml:space="preserve"> per i quali esiste una disciplina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ad hoc (Reg. 717/2014); </w:t>
      </w:r>
    </w:p>
    <w:p w14:paraId="3494ACAE" w14:textId="77777777" w:rsidR="00937847" w:rsidRPr="00861960" w:rsidRDefault="00D83807">
      <w:pPr>
        <w:numPr>
          <w:ilvl w:val="1"/>
          <w:numId w:val="1"/>
        </w:numPr>
        <w:spacing w:after="33"/>
        <w:ind w:hanging="360"/>
        <w:rPr>
          <w:rFonts w:asciiTheme="minorHAnsi" w:hAnsiTheme="minorHAnsi"/>
        </w:rPr>
      </w:pPr>
      <w:r w:rsidRPr="00861960">
        <w:rPr>
          <w:rFonts w:asciiTheme="minorHAnsi" w:hAnsiTheme="minorHAnsi"/>
        </w:rPr>
        <w:t>agli aiuti concessi a imprese operanti nel settore della produzione primaria dei prodotti agricoli</w:t>
      </w:r>
      <w:r w:rsidRPr="00861960">
        <w:rPr>
          <w:rFonts w:asciiTheme="minorHAnsi" w:hAnsiTheme="minorHAnsi"/>
          <w:vertAlign w:val="superscript"/>
        </w:rPr>
        <w:footnoteReference w:id="6"/>
      </w:r>
      <w:r w:rsidRPr="00861960">
        <w:rPr>
          <w:rFonts w:asciiTheme="minorHAnsi" w:hAnsiTheme="minorHAnsi"/>
        </w:rPr>
        <w:t xml:space="preserve"> per i quali esiste una disciplina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ad hoc (Reg. 1408/2013); </w:t>
      </w:r>
    </w:p>
    <w:p w14:paraId="46B1575E" w14:textId="77777777" w:rsidR="00937847" w:rsidRPr="00861960" w:rsidRDefault="00D83807">
      <w:pPr>
        <w:numPr>
          <w:ilvl w:val="1"/>
          <w:numId w:val="1"/>
        </w:numPr>
        <w:spacing w:after="66"/>
        <w:ind w:hanging="360"/>
        <w:rPr>
          <w:rFonts w:asciiTheme="minorHAnsi" w:hAnsiTheme="minorHAnsi"/>
        </w:rPr>
      </w:pPr>
      <w:r w:rsidRPr="00861960">
        <w:rPr>
          <w:rFonts w:asciiTheme="minorHAnsi" w:hAnsiTheme="minorHAnsi"/>
        </w:rPr>
        <w:t>agli aiuti concessi a imprese operanti nel settore della trasformazione e commercializzazione di prodotti agricoli</w:t>
      </w:r>
      <w:r w:rsidR="00B2440F">
        <w:rPr>
          <w:rStyle w:val="Rimandonotaapidipagina"/>
          <w:rFonts w:asciiTheme="minorHAnsi" w:hAnsiTheme="minorHAnsi"/>
        </w:rPr>
        <w:footnoteReference w:id="7"/>
      </w:r>
      <w:r w:rsidRPr="00861960">
        <w:rPr>
          <w:rFonts w:asciiTheme="minorHAnsi" w:hAnsiTheme="minorHAnsi"/>
        </w:rPr>
        <w:t xml:space="preserve">, quando l’importo dell’aiuto è fissato in base al prezzo o al quantitativo di tali prodotti acquistati da produttori primari o immessi sul mercato dalle imprese interessate, oppure quando l’aiuto è subordinato al fatto di venire parzialmente o interamente trasferito a produttori primari; </w:t>
      </w:r>
    </w:p>
    <w:p w14:paraId="1C7187EB" w14:textId="77777777" w:rsidR="00937847" w:rsidRPr="00861960" w:rsidRDefault="00D83807">
      <w:pPr>
        <w:numPr>
          <w:ilvl w:val="1"/>
          <w:numId w:val="1"/>
        </w:numPr>
        <w:spacing w:after="35"/>
        <w:ind w:hanging="360"/>
        <w:rPr>
          <w:rFonts w:asciiTheme="minorHAnsi" w:hAnsiTheme="minorHAnsi"/>
        </w:rPr>
      </w:pPr>
      <w:r w:rsidRPr="00861960">
        <w:rPr>
          <w:rFonts w:asciiTheme="minorHAnsi" w:hAnsiTheme="minorHAnsi"/>
        </w:rPr>
        <w:t xml:space="preserve">agli aiuti all’esportazione (si intendono tali quelli direttamente legati alle quantità esportate, alla costituzione e al funzionamento di una rete di distribuzione o alle spese correnti connesse all’attività di esportazione; non rientrano normalmente negli aiuti all’esportazione gli aiuti inerenti ai costi di partecipazione a fiere commerciali o quelli per studi o servizi di consulenza, necessari per il lancio di un nuovo prodotto o di un prodotto già esistente su un nuovo mercato); </w:t>
      </w:r>
    </w:p>
    <w:p w14:paraId="4A7802E2" w14:textId="77777777" w:rsidR="001C3332" w:rsidRPr="00861960" w:rsidRDefault="00D83807">
      <w:pPr>
        <w:numPr>
          <w:ilvl w:val="1"/>
          <w:numId w:val="1"/>
        </w:numPr>
        <w:ind w:hanging="360"/>
        <w:rPr>
          <w:rFonts w:asciiTheme="minorHAnsi" w:hAnsiTheme="minorHAnsi"/>
        </w:rPr>
      </w:pPr>
      <w:r w:rsidRPr="00861960">
        <w:rPr>
          <w:rFonts w:asciiTheme="minorHAnsi" w:hAnsiTheme="minorHAnsi"/>
        </w:rPr>
        <w:t xml:space="preserve">agli aiuti subordinati all’impiego preferenziale di prodotti interni rispetto ai prodotti d’importazione; </w:t>
      </w:r>
    </w:p>
    <w:p w14:paraId="791380FF" w14:textId="77777777" w:rsidR="00937847" w:rsidRPr="00861960" w:rsidRDefault="00D83807">
      <w:pPr>
        <w:numPr>
          <w:ilvl w:val="1"/>
          <w:numId w:val="1"/>
        </w:numPr>
        <w:ind w:hanging="360"/>
        <w:rPr>
          <w:rFonts w:asciiTheme="minorHAnsi" w:hAnsiTheme="minorHAnsi"/>
        </w:rPr>
      </w:pPr>
      <w:r w:rsidRPr="00861960">
        <w:rPr>
          <w:rFonts w:asciiTheme="minorHAnsi" w:hAnsiTheme="minorHAnsi"/>
        </w:rPr>
        <w:t>agli aiuti “non trasparenti”</w:t>
      </w:r>
      <w:r w:rsidRPr="00861960">
        <w:rPr>
          <w:rFonts w:asciiTheme="minorHAnsi" w:hAnsiTheme="minorHAnsi"/>
          <w:vertAlign w:val="superscript"/>
        </w:rPr>
        <w:footnoteReference w:id="8"/>
      </w:r>
      <w:r w:rsidRPr="00861960">
        <w:rPr>
          <w:rFonts w:asciiTheme="minorHAnsi" w:hAnsiTheme="minorHAnsi"/>
        </w:rPr>
        <w:t xml:space="preserve">; </w:t>
      </w:r>
    </w:p>
    <w:p w14:paraId="7C48C23A" w14:textId="77777777" w:rsidR="00937847" w:rsidRPr="00861960" w:rsidRDefault="00D83807">
      <w:pPr>
        <w:spacing w:after="0" w:line="259" w:lineRule="auto"/>
        <w:ind w:left="0" w:firstLine="0"/>
        <w:jc w:val="left"/>
        <w:rPr>
          <w:rFonts w:asciiTheme="minorHAnsi" w:hAnsiTheme="minorHAnsi"/>
        </w:rPr>
      </w:pPr>
      <w:r w:rsidRPr="00861960">
        <w:rPr>
          <w:rFonts w:asciiTheme="minorHAnsi" w:hAnsiTheme="minorHAnsi"/>
        </w:rPr>
        <w:t xml:space="preserve"> </w:t>
      </w:r>
    </w:p>
    <w:p w14:paraId="0E501433" w14:textId="77777777" w:rsidR="00937847" w:rsidRPr="00861960" w:rsidRDefault="00D83807">
      <w:pPr>
        <w:numPr>
          <w:ilvl w:val="0"/>
          <w:numId w:val="1"/>
        </w:numPr>
        <w:ind w:hanging="710"/>
        <w:rPr>
          <w:rFonts w:asciiTheme="minorHAnsi" w:hAnsiTheme="minorHAnsi"/>
        </w:rPr>
      </w:pPr>
      <w:r w:rsidRPr="00861960">
        <w:rPr>
          <w:rFonts w:asciiTheme="minorHAnsi" w:hAnsiTheme="minorHAnsi"/>
        </w:rPr>
        <w:t xml:space="preserve">che nel caso in cui la concessione di nuovi aiuti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comporti il superamento della soglia di € 200.000,00 (€ 100.000,00 se l’impresa opera nel settore del trasporto di merci su strada per conto terzi), nessuna delle nuove misure di aiuto può beneficiare della disciplina del Reg.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1407/2013;  </w:t>
      </w:r>
    </w:p>
    <w:p w14:paraId="31239603" w14:textId="77777777" w:rsidR="0096761A" w:rsidRPr="00861960" w:rsidRDefault="0096761A" w:rsidP="0096761A">
      <w:pPr>
        <w:spacing w:after="0" w:line="242" w:lineRule="auto"/>
        <w:ind w:left="0" w:right="3" w:firstLine="0"/>
        <w:rPr>
          <w:rFonts w:asciiTheme="minorHAnsi" w:hAnsiTheme="minorHAnsi"/>
        </w:rPr>
      </w:pPr>
    </w:p>
    <w:p w14:paraId="3D3EAE62" w14:textId="77777777" w:rsidR="00937847" w:rsidRPr="00861960" w:rsidRDefault="00D83807" w:rsidP="0096761A">
      <w:pPr>
        <w:spacing w:after="0" w:line="242" w:lineRule="auto"/>
        <w:ind w:left="0" w:right="3" w:firstLine="0"/>
        <w:rPr>
          <w:rFonts w:asciiTheme="minorHAnsi" w:hAnsiTheme="minorHAnsi"/>
        </w:rPr>
      </w:pPr>
      <w:r w:rsidRPr="00861960">
        <w:rPr>
          <w:rFonts w:asciiTheme="minorHAnsi" w:hAnsiTheme="minorHAnsi"/>
          <w:b/>
        </w:rPr>
        <w:t>consapevole delle sanzioni penali, nel caso di dichiarazioni non veritiere, di formazione o uso di atti falsi richiamate dall’art. 76 del D.P.R. 445 del 28 dicembre 2000</w:t>
      </w:r>
      <w:r w:rsidR="0086785C">
        <w:rPr>
          <w:rFonts w:asciiTheme="minorHAnsi" w:hAnsiTheme="minorHAnsi"/>
          <w:b/>
        </w:rPr>
        <w:t xml:space="preserve"> e s</w:t>
      </w:r>
      <w:r w:rsidR="00A25DCA">
        <w:rPr>
          <w:rFonts w:asciiTheme="minorHAnsi" w:hAnsiTheme="minorHAnsi"/>
          <w:b/>
        </w:rPr>
        <w:t>s</w:t>
      </w:r>
      <w:r w:rsidR="0086785C">
        <w:rPr>
          <w:rFonts w:asciiTheme="minorHAnsi" w:hAnsiTheme="minorHAnsi"/>
          <w:b/>
        </w:rPr>
        <w:t xml:space="preserve">. </w:t>
      </w:r>
      <w:proofErr w:type="spellStart"/>
      <w:r w:rsidR="0086785C">
        <w:rPr>
          <w:rFonts w:asciiTheme="minorHAnsi" w:hAnsiTheme="minorHAnsi"/>
          <w:b/>
        </w:rPr>
        <w:t>m</w:t>
      </w:r>
      <w:r w:rsidR="00A25DCA">
        <w:rPr>
          <w:rFonts w:asciiTheme="minorHAnsi" w:hAnsiTheme="minorHAnsi"/>
          <w:b/>
        </w:rPr>
        <w:t>m.i</w:t>
      </w:r>
      <w:r w:rsidR="0086785C">
        <w:rPr>
          <w:rFonts w:asciiTheme="minorHAnsi" w:hAnsiTheme="minorHAnsi"/>
          <w:b/>
        </w:rPr>
        <w:t>i</w:t>
      </w:r>
      <w:proofErr w:type="spellEnd"/>
      <w:r w:rsidR="0086785C">
        <w:rPr>
          <w:rFonts w:asciiTheme="minorHAnsi" w:hAnsiTheme="minorHAnsi"/>
          <w:b/>
        </w:rPr>
        <w:t>.</w:t>
      </w:r>
      <w:r w:rsidRPr="00861960">
        <w:rPr>
          <w:rFonts w:asciiTheme="minorHAnsi" w:hAnsiTheme="minorHAnsi"/>
          <w:b/>
        </w:rPr>
        <w:t xml:space="preserve">, </w:t>
      </w:r>
    </w:p>
    <w:p w14:paraId="28B4AF68" w14:textId="77777777" w:rsidR="00937847" w:rsidRPr="00861960" w:rsidRDefault="00D83807">
      <w:pPr>
        <w:spacing w:after="22" w:line="259" w:lineRule="auto"/>
        <w:ind w:left="0" w:firstLine="0"/>
        <w:jc w:val="left"/>
        <w:rPr>
          <w:rFonts w:asciiTheme="minorHAnsi" w:hAnsiTheme="minorHAnsi"/>
        </w:rPr>
      </w:pPr>
      <w:r w:rsidRPr="00861960">
        <w:rPr>
          <w:rFonts w:asciiTheme="minorHAnsi" w:hAnsiTheme="minorHAnsi"/>
        </w:rPr>
        <w:t xml:space="preserve"> </w:t>
      </w:r>
    </w:p>
    <w:p w14:paraId="36B9FF66" w14:textId="77777777" w:rsidR="009942D4" w:rsidRDefault="009942D4">
      <w:pPr>
        <w:pStyle w:val="Titolo1"/>
        <w:ind w:right="8"/>
        <w:rPr>
          <w:rFonts w:asciiTheme="minorHAnsi" w:hAnsiTheme="minorHAnsi"/>
        </w:rPr>
      </w:pPr>
    </w:p>
    <w:p w14:paraId="1887C4FF" w14:textId="56D233C5" w:rsidR="00937847" w:rsidRPr="00861960" w:rsidRDefault="00D83807">
      <w:pPr>
        <w:pStyle w:val="Titolo1"/>
        <w:ind w:right="8"/>
        <w:rPr>
          <w:rFonts w:asciiTheme="minorHAnsi" w:hAnsiTheme="minorHAnsi"/>
        </w:rPr>
      </w:pPr>
      <w:r w:rsidRPr="00861960">
        <w:rPr>
          <w:rFonts w:asciiTheme="minorHAnsi" w:hAnsiTheme="minorHAnsi"/>
        </w:rPr>
        <w:t>DICHIAR</w:t>
      </w:r>
      <w:r w:rsidR="00DB6EA8">
        <w:rPr>
          <w:rFonts w:asciiTheme="minorHAnsi" w:hAnsiTheme="minorHAnsi"/>
        </w:rPr>
        <w:t>O</w:t>
      </w:r>
      <w:r w:rsidRPr="00861960">
        <w:rPr>
          <w:rFonts w:asciiTheme="minorHAnsi" w:hAnsiTheme="minorHAnsi"/>
          <w:u w:val="none"/>
        </w:rPr>
        <w:t xml:space="preserve"> </w:t>
      </w:r>
    </w:p>
    <w:p w14:paraId="2B9D356B" w14:textId="77777777" w:rsidR="00937847" w:rsidRPr="00861960" w:rsidRDefault="00D83807">
      <w:pPr>
        <w:spacing w:after="0" w:line="259" w:lineRule="auto"/>
        <w:ind w:left="0" w:firstLine="0"/>
        <w:jc w:val="left"/>
        <w:rPr>
          <w:rFonts w:asciiTheme="minorHAnsi" w:hAnsiTheme="minorHAnsi"/>
        </w:rPr>
      </w:pPr>
      <w:r w:rsidRPr="00861960">
        <w:rPr>
          <w:rFonts w:asciiTheme="minorHAnsi" w:hAnsiTheme="minorHAnsi"/>
          <w:b/>
        </w:rPr>
        <w:t xml:space="preserve"> </w:t>
      </w:r>
    </w:p>
    <w:p w14:paraId="491707FD" w14:textId="77777777" w:rsidR="00937847" w:rsidRPr="00861960" w:rsidRDefault="00D83807">
      <w:pPr>
        <w:ind w:left="-5"/>
        <w:rPr>
          <w:rFonts w:asciiTheme="minorHAnsi" w:hAnsiTheme="minorHAnsi"/>
        </w:rPr>
      </w:pPr>
      <w:r w:rsidRPr="00861960">
        <w:rPr>
          <w:rFonts w:asciiTheme="minorHAnsi" w:hAnsiTheme="minorHAnsi"/>
        </w:rPr>
        <w:t xml:space="preserve">che l’impresa, congiuntamente con altre imprese ad essa eventualmente collegate nell’ambito del concetto di “impresa unica”, non ha beneficiato, nell’esercizio finanziario in questione nonché nei due esercizi finanziari precedenti, di contributi pubblici, percepiti a titolo di aiuti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i/>
        </w:rPr>
        <w:t xml:space="preserve"> </w:t>
      </w:r>
      <w:r w:rsidRPr="00861960">
        <w:rPr>
          <w:rFonts w:asciiTheme="minorHAnsi" w:hAnsiTheme="minorHAnsi"/>
        </w:rPr>
        <w:t xml:space="preserve">ai sensi del Regolamento (UE) n. 1407/2013 e di altri regolamenti </w:t>
      </w:r>
      <w:r w:rsidRPr="00861960">
        <w:rPr>
          <w:rFonts w:asciiTheme="minorHAnsi" w:hAnsiTheme="minorHAnsi"/>
          <w:i/>
        </w:rPr>
        <w:lastRenderedPageBreak/>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per un importo superiore a € 200.000,00 (€ 100.000,00 se l’impresa opera nel settore del trasporto di merci su strada per conto terzi), in quanto: </w:t>
      </w:r>
    </w:p>
    <w:p w14:paraId="139A3EA5" w14:textId="77777777" w:rsidR="00937847" w:rsidRPr="00861960" w:rsidRDefault="00D83807">
      <w:pPr>
        <w:spacing w:after="0" w:line="259" w:lineRule="auto"/>
        <w:ind w:left="0" w:firstLine="0"/>
        <w:jc w:val="left"/>
        <w:rPr>
          <w:rFonts w:asciiTheme="minorHAnsi" w:hAnsiTheme="minorHAnsi"/>
        </w:rPr>
      </w:pPr>
      <w:r w:rsidRPr="00861960">
        <w:rPr>
          <w:rFonts w:asciiTheme="minorHAnsi" w:hAnsiTheme="minorHAnsi"/>
        </w:rPr>
        <w:t xml:space="preserve"> </w:t>
      </w:r>
    </w:p>
    <w:p w14:paraId="0A3D3323" w14:textId="0C8E2897" w:rsidR="009942D4" w:rsidRDefault="00D83807" w:rsidP="003A0DA4">
      <w:pPr>
        <w:ind w:left="-5"/>
        <w:rPr>
          <w:rFonts w:asciiTheme="minorHAnsi" w:hAnsiTheme="minorHAnsi"/>
        </w:rPr>
      </w:pPr>
      <w:proofErr w:type="gramStart"/>
      <w:r w:rsidRPr="00861960">
        <w:rPr>
          <w:rFonts w:asciiTheme="minorHAnsi" w:hAnsiTheme="minorHAnsi"/>
        </w:rPr>
        <w:t>[ ]</w:t>
      </w:r>
      <w:proofErr w:type="gramEnd"/>
      <w:r w:rsidRPr="00861960">
        <w:rPr>
          <w:rFonts w:asciiTheme="minorHAnsi" w:hAnsiTheme="minorHAnsi"/>
        </w:rPr>
        <w:t xml:space="preserve"> - l’impresa non ha percepito aiuti pubblici in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i/>
        </w:rPr>
        <w:t xml:space="preserve"> </w:t>
      </w:r>
      <w:r w:rsidRPr="00861960">
        <w:rPr>
          <w:rFonts w:asciiTheme="minorHAnsi" w:hAnsiTheme="minorHAnsi"/>
        </w:rPr>
        <w:t xml:space="preserve">nel corso del periodo sopra indicato </w:t>
      </w:r>
    </w:p>
    <w:p w14:paraId="68DF69C1" w14:textId="77777777" w:rsidR="00937847" w:rsidRPr="00861960" w:rsidRDefault="00D83807">
      <w:pPr>
        <w:ind w:left="4526" w:right="4545" w:hanging="4541"/>
        <w:rPr>
          <w:rFonts w:asciiTheme="minorHAnsi" w:hAnsiTheme="minorHAnsi"/>
        </w:rPr>
      </w:pPr>
      <w:r w:rsidRPr="00861960">
        <w:rPr>
          <w:rFonts w:asciiTheme="minorHAnsi" w:hAnsiTheme="minorHAnsi"/>
        </w:rPr>
        <w:t xml:space="preserve">oppure </w:t>
      </w:r>
    </w:p>
    <w:p w14:paraId="5DE8F91D" w14:textId="77777777" w:rsidR="00937847" w:rsidRPr="00861960" w:rsidRDefault="00D83807">
      <w:pPr>
        <w:spacing w:after="0" w:line="259" w:lineRule="auto"/>
        <w:ind w:left="0" w:firstLine="0"/>
        <w:jc w:val="left"/>
        <w:rPr>
          <w:rFonts w:asciiTheme="minorHAnsi" w:hAnsiTheme="minorHAnsi"/>
        </w:rPr>
      </w:pPr>
      <w:r w:rsidRPr="00861960">
        <w:rPr>
          <w:rFonts w:asciiTheme="minorHAnsi" w:hAnsiTheme="minorHAnsi"/>
        </w:rPr>
        <w:t xml:space="preserve"> </w:t>
      </w:r>
    </w:p>
    <w:p w14:paraId="4DA9ABDF" w14:textId="77777777" w:rsidR="00937847" w:rsidRPr="00861960" w:rsidRDefault="00D83807">
      <w:pPr>
        <w:ind w:left="-5"/>
        <w:rPr>
          <w:rFonts w:asciiTheme="minorHAnsi" w:hAnsiTheme="minorHAnsi"/>
        </w:rPr>
      </w:pPr>
      <w:proofErr w:type="gramStart"/>
      <w:r w:rsidRPr="00861960">
        <w:rPr>
          <w:rFonts w:asciiTheme="minorHAnsi" w:hAnsiTheme="minorHAnsi"/>
        </w:rPr>
        <w:t>[ ]</w:t>
      </w:r>
      <w:proofErr w:type="gramEnd"/>
      <w:r w:rsidRPr="00861960">
        <w:rPr>
          <w:rFonts w:asciiTheme="minorHAnsi" w:hAnsiTheme="minorHAnsi"/>
        </w:rPr>
        <w:t xml:space="preserve"> – nel corso del periodo sopra indicato la suddetta impresa ha beneficiato solo dei seguenti aiuti </w:t>
      </w:r>
      <w:r w:rsidRPr="00861960">
        <w:rPr>
          <w:rFonts w:asciiTheme="minorHAnsi" w:hAnsiTheme="minorHAnsi"/>
          <w:i/>
        </w:rPr>
        <w:t xml:space="preserve">de </w:t>
      </w:r>
      <w:proofErr w:type="spellStart"/>
      <w:r w:rsidRPr="00861960">
        <w:rPr>
          <w:rFonts w:asciiTheme="minorHAnsi" w:hAnsiTheme="minorHAnsi"/>
          <w:i/>
        </w:rPr>
        <w:t>minimis</w:t>
      </w:r>
      <w:proofErr w:type="spellEnd"/>
      <w:r w:rsidRPr="00861960">
        <w:rPr>
          <w:rFonts w:asciiTheme="minorHAnsi" w:hAnsiTheme="minorHAnsi"/>
        </w:rPr>
        <w:t xml:space="preserve">: </w:t>
      </w:r>
    </w:p>
    <w:p w14:paraId="013357CB" w14:textId="77777777" w:rsidR="008E12E8" w:rsidRPr="00861960" w:rsidRDefault="008E12E8">
      <w:pPr>
        <w:spacing w:after="0" w:line="259" w:lineRule="auto"/>
        <w:ind w:left="0" w:firstLine="0"/>
        <w:jc w:val="left"/>
        <w:rPr>
          <w:rFonts w:asciiTheme="minorHAnsi" w:hAnsiTheme="minorHAnsi"/>
        </w:rPr>
      </w:pPr>
    </w:p>
    <w:p w14:paraId="29BBA8B1" w14:textId="77777777" w:rsidR="008E12E8" w:rsidRPr="00861960" w:rsidRDefault="008E12E8">
      <w:pPr>
        <w:spacing w:after="0" w:line="259" w:lineRule="auto"/>
        <w:ind w:left="0" w:firstLine="0"/>
        <w:jc w:val="left"/>
        <w:rPr>
          <w:rFonts w:asciiTheme="minorHAnsi" w:hAnsi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
        <w:gridCol w:w="1518"/>
        <w:gridCol w:w="2034"/>
        <w:gridCol w:w="1675"/>
        <w:gridCol w:w="1674"/>
        <w:gridCol w:w="1670"/>
      </w:tblGrid>
      <w:tr w:rsidR="008E12E8" w:rsidRPr="00861960" w14:paraId="509238E0" w14:textId="77777777" w:rsidTr="000C4762">
        <w:trPr>
          <w:jc w:val="center"/>
        </w:trPr>
        <w:tc>
          <w:tcPr>
            <w:tcW w:w="551" w:type="pct"/>
            <w:vAlign w:val="center"/>
          </w:tcPr>
          <w:p w14:paraId="1F434CA5" w14:textId="77777777" w:rsidR="008E12E8" w:rsidRPr="00861960" w:rsidRDefault="008E12E8" w:rsidP="008E12E8">
            <w:pPr>
              <w:autoSpaceDE w:val="0"/>
              <w:autoSpaceDN w:val="0"/>
              <w:spacing w:after="0" w:line="240" w:lineRule="auto"/>
              <w:ind w:left="0" w:firstLine="0"/>
              <w:jc w:val="center"/>
              <w:rPr>
                <w:rFonts w:asciiTheme="minorHAnsi" w:hAnsiTheme="minorHAnsi" w:cs="Calibri"/>
                <w:b/>
                <w:bCs/>
                <w:color w:val="auto"/>
                <w:sz w:val="24"/>
                <w:szCs w:val="24"/>
              </w:rPr>
            </w:pPr>
            <w:r w:rsidRPr="00861960">
              <w:rPr>
                <w:rFonts w:asciiTheme="minorHAnsi" w:hAnsiTheme="minorHAnsi" w:cs="Calibri"/>
                <w:b/>
                <w:bCs/>
                <w:color w:val="auto"/>
                <w:sz w:val="24"/>
                <w:szCs w:val="24"/>
              </w:rPr>
              <w:t xml:space="preserve">Impresa cui è stato concesso il de </w:t>
            </w:r>
            <w:proofErr w:type="spellStart"/>
            <w:r w:rsidRPr="00861960">
              <w:rPr>
                <w:rFonts w:asciiTheme="minorHAnsi" w:hAnsiTheme="minorHAnsi" w:cs="Calibri"/>
                <w:b/>
                <w:bCs/>
                <w:color w:val="auto"/>
                <w:sz w:val="24"/>
                <w:szCs w:val="24"/>
              </w:rPr>
              <w:t>minimis</w:t>
            </w:r>
            <w:proofErr w:type="spellEnd"/>
          </w:p>
        </w:tc>
        <w:tc>
          <w:tcPr>
            <w:tcW w:w="788" w:type="pct"/>
            <w:vAlign w:val="center"/>
          </w:tcPr>
          <w:p w14:paraId="73E019B6" w14:textId="77777777" w:rsidR="008E12E8" w:rsidRPr="00861960" w:rsidRDefault="008E12E8" w:rsidP="008E12E8">
            <w:pPr>
              <w:autoSpaceDE w:val="0"/>
              <w:autoSpaceDN w:val="0"/>
              <w:spacing w:after="0" w:line="240" w:lineRule="auto"/>
              <w:ind w:left="0" w:firstLine="0"/>
              <w:jc w:val="center"/>
              <w:rPr>
                <w:rFonts w:asciiTheme="minorHAnsi" w:hAnsiTheme="minorHAnsi" w:cs="Calibri"/>
                <w:b/>
                <w:bCs/>
                <w:color w:val="auto"/>
                <w:sz w:val="24"/>
                <w:szCs w:val="24"/>
              </w:rPr>
            </w:pPr>
            <w:r w:rsidRPr="00861960">
              <w:rPr>
                <w:rFonts w:asciiTheme="minorHAnsi" w:hAnsiTheme="minorHAnsi" w:cs="Calibri"/>
                <w:b/>
                <w:bCs/>
                <w:color w:val="auto"/>
                <w:sz w:val="24"/>
                <w:szCs w:val="24"/>
              </w:rPr>
              <w:t>Esercizio</w:t>
            </w:r>
          </w:p>
          <w:p w14:paraId="77475369" w14:textId="77777777" w:rsidR="008E12E8" w:rsidRDefault="009942D4" w:rsidP="008E12E8">
            <w:pPr>
              <w:autoSpaceDE w:val="0"/>
              <w:autoSpaceDN w:val="0"/>
              <w:spacing w:after="0" w:line="240" w:lineRule="auto"/>
              <w:ind w:left="0" w:firstLine="0"/>
              <w:jc w:val="center"/>
              <w:rPr>
                <w:rFonts w:asciiTheme="minorHAnsi" w:hAnsiTheme="minorHAnsi" w:cs="Calibri"/>
                <w:b/>
                <w:bCs/>
                <w:color w:val="auto"/>
                <w:sz w:val="24"/>
                <w:szCs w:val="24"/>
              </w:rPr>
            </w:pPr>
            <w:r w:rsidRPr="00861960">
              <w:rPr>
                <w:rFonts w:asciiTheme="minorHAnsi" w:hAnsiTheme="minorHAnsi" w:cs="Calibri"/>
                <w:b/>
                <w:bCs/>
                <w:color w:val="auto"/>
                <w:sz w:val="24"/>
                <w:szCs w:val="24"/>
              </w:rPr>
              <w:t>F</w:t>
            </w:r>
            <w:r w:rsidR="008E12E8" w:rsidRPr="00861960">
              <w:rPr>
                <w:rFonts w:asciiTheme="minorHAnsi" w:hAnsiTheme="minorHAnsi" w:cs="Calibri"/>
                <w:b/>
                <w:bCs/>
                <w:color w:val="auto"/>
                <w:sz w:val="24"/>
                <w:szCs w:val="24"/>
              </w:rPr>
              <w:t>inanziario</w:t>
            </w:r>
          </w:p>
          <w:p w14:paraId="0657E825" w14:textId="77777777" w:rsidR="009942D4" w:rsidRPr="00861960" w:rsidRDefault="009942D4" w:rsidP="009942D4">
            <w:pPr>
              <w:autoSpaceDE w:val="0"/>
              <w:autoSpaceDN w:val="0"/>
              <w:spacing w:after="0" w:line="240" w:lineRule="auto"/>
              <w:ind w:left="0" w:firstLine="0"/>
              <w:rPr>
                <w:rFonts w:asciiTheme="minorHAnsi" w:hAnsiTheme="minorHAnsi" w:cs="Calibri"/>
                <w:b/>
                <w:bCs/>
                <w:color w:val="auto"/>
                <w:sz w:val="24"/>
                <w:szCs w:val="24"/>
              </w:rPr>
            </w:pPr>
          </w:p>
        </w:tc>
        <w:tc>
          <w:tcPr>
            <w:tcW w:w="1056" w:type="pct"/>
            <w:vAlign w:val="center"/>
          </w:tcPr>
          <w:p w14:paraId="757196CD" w14:textId="77777777" w:rsidR="008E12E8" w:rsidRPr="00861960" w:rsidRDefault="008E12E8" w:rsidP="008E12E8">
            <w:pPr>
              <w:autoSpaceDE w:val="0"/>
              <w:autoSpaceDN w:val="0"/>
              <w:spacing w:after="0" w:line="240" w:lineRule="auto"/>
              <w:ind w:left="0" w:firstLine="0"/>
              <w:jc w:val="center"/>
              <w:rPr>
                <w:rFonts w:asciiTheme="minorHAnsi" w:hAnsiTheme="minorHAnsi" w:cs="Calibri"/>
                <w:b/>
                <w:bCs/>
                <w:color w:val="auto"/>
                <w:sz w:val="24"/>
                <w:szCs w:val="24"/>
              </w:rPr>
            </w:pPr>
            <w:r w:rsidRPr="00861960">
              <w:rPr>
                <w:rFonts w:asciiTheme="minorHAnsi" w:hAnsiTheme="minorHAnsi" w:cs="Calibri"/>
                <w:b/>
                <w:bCs/>
                <w:color w:val="auto"/>
                <w:sz w:val="24"/>
                <w:szCs w:val="24"/>
              </w:rPr>
              <w:t>Organismo</w:t>
            </w:r>
          </w:p>
          <w:p w14:paraId="21B31BA1" w14:textId="77777777" w:rsidR="008E12E8" w:rsidRPr="00861960" w:rsidRDefault="008E12E8" w:rsidP="008E12E8">
            <w:pPr>
              <w:autoSpaceDE w:val="0"/>
              <w:autoSpaceDN w:val="0"/>
              <w:spacing w:after="0" w:line="240" w:lineRule="auto"/>
              <w:ind w:left="0" w:firstLine="0"/>
              <w:jc w:val="center"/>
              <w:rPr>
                <w:rFonts w:asciiTheme="minorHAnsi" w:hAnsiTheme="minorHAnsi" w:cs="Calibri"/>
                <w:b/>
                <w:bCs/>
                <w:color w:val="auto"/>
                <w:sz w:val="24"/>
                <w:szCs w:val="24"/>
              </w:rPr>
            </w:pPr>
            <w:r w:rsidRPr="00861960">
              <w:rPr>
                <w:rFonts w:asciiTheme="minorHAnsi" w:hAnsiTheme="minorHAnsi" w:cs="Calibri"/>
                <w:b/>
                <w:bCs/>
                <w:color w:val="auto"/>
                <w:sz w:val="24"/>
                <w:szCs w:val="24"/>
              </w:rPr>
              <w:t>concedente</w:t>
            </w:r>
          </w:p>
        </w:tc>
        <w:tc>
          <w:tcPr>
            <w:tcW w:w="869" w:type="pct"/>
            <w:vAlign w:val="center"/>
          </w:tcPr>
          <w:p w14:paraId="6F37AB5A" w14:textId="77777777" w:rsidR="008E12E8" w:rsidRPr="00861960" w:rsidRDefault="008E12E8" w:rsidP="008E12E8">
            <w:pPr>
              <w:autoSpaceDE w:val="0"/>
              <w:autoSpaceDN w:val="0"/>
              <w:spacing w:after="0" w:line="240" w:lineRule="auto"/>
              <w:ind w:left="0" w:firstLine="0"/>
              <w:jc w:val="center"/>
              <w:rPr>
                <w:rFonts w:asciiTheme="minorHAnsi" w:hAnsiTheme="minorHAnsi" w:cs="Calibri"/>
                <w:b/>
                <w:bCs/>
                <w:color w:val="auto"/>
                <w:sz w:val="24"/>
                <w:szCs w:val="24"/>
              </w:rPr>
            </w:pPr>
            <w:r w:rsidRPr="00861960">
              <w:rPr>
                <w:rFonts w:asciiTheme="minorHAnsi" w:hAnsiTheme="minorHAnsi" w:cs="Calibri"/>
                <w:b/>
                <w:bCs/>
                <w:color w:val="auto"/>
                <w:sz w:val="24"/>
                <w:szCs w:val="24"/>
              </w:rPr>
              <w:t>Provvedimento di concessione e data</w:t>
            </w:r>
          </w:p>
        </w:tc>
        <w:tc>
          <w:tcPr>
            <w:tcW w:w="869" w:type="pct"/>
            <w:vAlign w:val="center"/>
          </w:tcPr>
          <w:p w14:paraId="45B5A0EB" w14:textId="77777777" w:rsidR="008E12E8" w:rsidRPr="00861960" w:rsidRDefault="008E12E8" w:rsidP="008E12E8">
            <w:pPr>
              <w:autoSpaceDE w:val="0"/>
              <w:autoSpaceDN w:val="0"/>
              <w:spacing w:after="0" w:line="240" w:lineRule="auto"/>
              <w:ind w:left="0" w:firstLine="0"/>
              <w:jc w:val="center"/>
              <w:rPr>
                <w:rFonts w:asciiTheme="minorHAnsi" w:hAnsiTheme="minorHAnsi" w:cs="Calibri"/>
                <w:b/>
                <w:bCs/>
                <w:color w:val="auto"/>
                <w:sz w:val="24"/>
                <w:szCs w:val="24"/>
              </w:rPr>
            </w:pPr>
            <w:r w:rsidRPr="00861960">
              <w:rPr>
                <w:rFonts w:asciiTheme="minorHAnsi" w:hAnsiTheme="minorHAnsi" w:cs="Calibri"/>
                <w:b/>
                <w:bCs/>
                <w:color w:val="auto"/>
                <w:sz w:val="24"/>
                <w:szCs w:val="24"/>
              </w:rPr>
              <w:t xml:space="preserve">Reg. UE de </w:t>
            </w:r>
            <w:proofErr w:type="spellStart"/>
            <w:r w:rsidRPr="00861960">
              <w:rPr>
                <w:rFonts w:asciiTheme="minorHAnsi" w:hAnsiTheme="minorHAnsi" w:cs="Calibri"/>
                <w:b/>
                <w:bCs/>
                <w:color w:val="auto"/>
                <w:sz w:val="24"/>
                <w:szCs w:val="24"/>
              </w:rPr>
              <w:t>minimis</w:t>
            </w:r>
            <w:proofErr w:type="spellEnd"/>
            <w:r w:rsidRPr="00861960">
              <w:rPr>
                <w:rStyle w:val="Rimandonotaapidipagina"/>
                <w:rFonts w:asciiTheme="minorHAnsi" w:hAnsiTheme="minorHAnsi"/>
                <w:b/>
                <w:bCs/>
                <w:color w:val="auto"/>
              </w:rPr>
              <w:footnoteReference w:id="9"/>
            </w:r>
          </w:p>
        </w:tc>
        <w:tc>
          <w:tcPr>
            <w:tcW w:w="867" w:type="pct"/>
            <w:vAlign w:val="center"/>
          </w:tcPr>
          <w:p w14:paraId="63EB2FB6" w14:textId="77777777" w:rsidR="008E12E8" w:rsidRPr="00861960" w:rsidRDefault="008E12E8" w:rsidP="008E12E8">
            <w:pPr>
              <w:autoSpaceDE w:val="0"/>
              <w:autoSpaceDN w:val="0"/>
              <w:spacing w:after="0" w:line="240" w:lineRule="auto"/>
              <w:ind w:left="0" w:firstLine="0"/>
              <w:jc w:val="center"/>
              <w:rPr>
                <w:rFonts w:asciiTheme="minorHAnsi" w:hAnsiTheme="minorHAnsi" w:cs="Calibri"/>
                <w:b/>
                <w:bCs/>
                <w:color w:val="auto"/>
                <w:sz w:val="24"/>
                <w:szCs w:val="24"/>
              </w:rPr>
            </w:pPr>
            <w:r w:rsidRPr="00861960">
              <w:rPr>
                <w:rFonts w:asciiTheme="minorHAnsi" w:hAnsiTheme="minorHAnsi" w:cs="Calibri"/>
                <w:b/>
                <w:bCs/>
                <w:color w:val="auto"/>
                <w:sz w:val="24"/>
                <w:szCs w:val="24"/>
              </w:rPr>
              <w:t>Importo della sovvenzione e/o equivalente lordo della sovvenzione (ESL)</w:t>
            </w:r>
          </w:p>
        </w:tc>
      </w:tr>
      <w:tr w:rsidR="008E12E8" w:rsidRPr="00861960" w14:paraId="74FE536D" w14:textId="77777777" w:rsidTr="000C4762">
        <w:trPr>
          <w:jc w:val="center"/>
        </w:trPr>
        <w:tc>
          <w:tcPr>
            <w:tcW w:w="551" w:type="pct"/>
          </w:tcPr>
          <w:p w14:paraId="149CC876" w14:textId="77777777" w:rsidR="008E12E8" w:rsidRPr="00861960" w:rsidRDefault="008E12E8" w:rsidP="008E12E8">
            <w:pPr>
              <w:autoSpaceDE w:val="0"/>
              <w:autoSpaceDN w:val="0"/>
              <w:spacing w:after="0" w:line="240" w:lineRule="auto"/>
              <w:ind w:left="0" w:firstLine="0"/>
              <w:jc w:val="center"/>
              <w:rPr>
                <w:rFonts w:asciiTheme="minorHAnsi" w:hAnsiTheme="minorHAnsi" w:cs="Calibri"/>
                <w:color w:val="auto"/>
                <w:sz w:val="24"/>
                <w:szCs w:val="24"/>
              </w:rPr>
            </w:pPr>
          </w:p>
        </w:tc>
        <w:tc>
          <w:tcPr>
            <w:tcW w:w="788" w:type="pct"/>
          </w:tcPr>
          <w:p w14:paraId="5DC31D99" w14:textId="77777777" w:rsidR="008E12E8" w:rsidRPr="00861960" w:rsidRDefault="008E12E8" w:rsidP="008E12E8">
            <w:pPr>
              <w:autoSpaceDE w:val="0"/>
              <w:autoSpaceDN w:val="0"/>
              <w:spacing w:after="0" w:line="240" w:lineRule="auto"/>
              <w:ind w:left="0" w:firstLine="0"/>
              <w:jc w:val="center"/>
              <w:rPr>
                <w:rFonts w:asciiTheme="minorHAnsi" w:hAnsiTheme="minorHAnsi" w:cs="Calibri"/>
                <w:color w:val="auto"/>
                <w:sz w:val="24"/>
                <w:szCs w:val="24"/>
              </w:rPr>
            </w:pPr>
          </w:p>
        </w:tc>
        <w:tc>
          <w:tcPr>
            <w:tcW w:w="1056" w:type="pct"/>
          </w:tcPr>
          <w:p w14:paraId="21536268" w14:textId="77777777" w:rsidR="008E12E8" w:rsidRPr="00861960" w:rsidRDefault="008E12E8" w:rsidP="008E12E8">
            <w:pPr>
              <w:autoSpaceDE w:val="0"/>
              <w:autoSpaceDN w:val="0"/>
              <w:spacing w:after="0" w:line="240" w:lineRule="auto"/>
              <w:ind w:left="0" w:firstLine="0"/>
              <w:jc w:val="center"/>
              <w:rPr>
                <w:rFonts w:asciiTheme="minorHAnsi" w:hAnsiTheme="minorHAnsi" w:cs="Calibri"/>
                <w:color w:val="auto"/>
                <w:sz w:val="24"/>
                <w:szCs w:val="24"/>
              </w:rPr>
            </w:pPr>
          </w:p>
        </w:tc>
        <w:tc>
          <w:tcPr>
            <w:tcW w:w="869" w:type="pct"/>
          </w:tcPr>
          <w:p w14:paraId="16F2F1DF" w14:textId="77777777" w:rsidR="008E12E8" w:rsidRPr="00861960" w:rsidRDefault="008E12E8" w:rsidP="008E12E8">
            <w:pPr>
              <w:autoSpaceDE w:val="0"/>
              <w:autoSpaceDN w:val="0"/>
              <w:spacing w:after="0" w:line="240" w:lineRule="auto"/>
              <w:ind w:left="0" w:firstLine="0"/>
              <w:jc w:val="center"/>
              <w:rPr>
                <w:rFonts w:asciiTheme="minorHAnsi" w:hAnsiTheme="minorHAnsi" w:cs="Calibri"/>
                <w:color w:val="auto"/>
                <w:sz w:val="24"/>
                <w:szCs w:val="24"/>
              </w:rPr>
            </w:pPr>
          </w:p>
        </w:tc>
        <w:tc>
          <w:tcPr>
            <w:tcW w:w="869" w:type="pct"/>
          </w:tcPr>
          <w:p w14:paraId="0135B36F" w14:textId="77777777" w:rsidR="008E12E8" w:rsidRPr="00861960" w:rsidRDefault="008E12E8" w:rsidP="008E12E8">
            <w:pPr>
              <w:autoSpaceDE w:val="0"/>
              <w:autoSpaceDN w:val="0"/>
              <w:spacing w:after="0" w:line="240" w:lineRule="auto"/>
              <w:ind w:left="0" w:firstLine="0"/>
              <w:jc w:val="center"/>
              <w:rPr>
                <w:rFonts w:asciiTheme="minorHAnsi" w:hAnsiTheme="minorHAnsi" w:cs="Calibri"/>
                <w:color w:val="auto"/>
                <w:sz w:val="24"/>
                <w:szCs w:val="24"/>
              </w:rPr>
            </w:pPr>
          </w:p>
        </w:tc>
        <w:tc>
          <w:tcPr>
            <w:tcW w:w="867" w:type="pct"/>
          </w:tcPr>
          <w:p w14:paraId="04315E61" w14:textId="77777777" w:rsidR="008E12E8" w:rsidRPr="00861960" w:rsidRDefault="008E12E8" w:rsidP="008E12E8">
            <w:pPr>
              <w:autoSpaceDE w:val="0"/>
              <w:autoSpaceDN w:val="0"/>
              <w:spacing w:after="0" w:line="240" w:lineRule="auto"/>
              <w:ind w:left="0" w:firstLine="0"/>
              <w:jc w:val="center"/>
              <w:rPr>
                <w:rFonts w:asciiTheme="minorHAnsi" w:hAnsiTheme="minorHAnsi" w:cs="Calibri"/>
                <w:color w:val="auto"/>
                <w:sz w:val="24"/>
                <w:szCs w:val="24"/>
              </w:rPr>
            </w:pPr>
          </w:p>
        </w:tc>
      </w:tr>
      <w:tr w:rsidR="008E12E8" w:rsidRPr="00861960" w14:paraId="473FC104" w14:textId="77777777" w:rsidTr="000C4762">
        <w:trPr>
          <w:jc w:val="center"/>
        </w:trPr>
        <w:tc>
          <w:tcPr>
            <w:tcW w:w="551" w:type="pct"/>
          </w:tcPr>
          <w:p w14:paraId="3B808CBE" w14:textId="77777777" w:rsidR="008E12E8" w:rsidRPr="00861960" w:rsidRDefault="008E12E8" w:rsidP="008E12E8">
            <w:pPr>
              <w:autoSpaceDE w:val="0"/>
              <w:autoSpaceDN w:val="0"/>
              <w:spacing w:after="0" w:line="240" w:lineRule="auto"/>
              <w:ind w:left="0" w:firstLine="0"/>
              <w:jc w:val="left"/>
              <w:rPr>
                <w:rFonts w:asciiTheme="minorHAnsi" w:hAnsiTheme="minorHAnsi" w:cs="Calibri"/>
                <w:color w:val="auto"/>
                <w:sz w:val="24"/>
                <w:szCs w:val="24"/>
              </w:rPr>
            </w:pPr>
          </w:p>
        </w:tc>
        <w:tc>
          <w:tcPr>
            <w:tcW w:w="788" w:type="pct"/>
          </w:tcPr>
          <w:p w14:paraId="4DA425B8" w14:textId="77777777" w:rsidR="008E12E8" w:rsidRPr="00861960" w:rsidRDefault="008E12E8" w:rsidP="008E12E8">
            <w:pPr>
              <w:autoSpaceDE w:val="0"/>
              <w:autoSpaceDN w:val="0"/>
              <w:spacing w:after="0" w:line="240" w:lineRule="auto"/>
              <w:ind w:left="0" w:firstLine="0"/>
              <w:jc w:val="center"/>
              <w:rPr>
                <w:rFonts w:asciiTheme="minorHAnsi" w:hAnsiTheme="minorHAnsi" w:cs="Calibri"/>
                <w:color w:val="auto"/>
                <w:sz w:val="24"/>
                <w:szCs w:val="24"/>
              </w:rPr>
            </w:pPr>
          </w:p>
        </w:tc>
        <w:tc>
          <w:tcPr>
            <w:tcW w:w="1056" w:type="pct"/>
          </w:tcPr>
          <w:p w14:paraId="2D47F5BC" w14:textId="77777777" w:rsidR="008E12E8" w:rsidRPr="00861960" w:rsidRDefault="008E12E8" w:rsidP="008E12E8">
            <w:pPr>
              <w:autoSpaceDE w:val="0"/>
              <w:autoSpaceDN w:val="0"/>
              <w:spacing w:after="0" w:line="240" w:lineRule="auto"/>
              <w:ind w:left="0" w:firstLine="0"/>
              <w:jc w:val="center"/>
              <w:rPr>
                <w:rFonts w:asciiTheme="minorHAnsi" w:hAnsiTheme="minorHAnsi" w:cs="Calibri"/>
                <w:color w:val="auto"/>
                <w:sz w:val="24"/>
                <w:szCs w:val="24"/>
              </w:rPr>
            </w:pPr>
          </w:p>
        </w:tc>
        <w:tc>
          <w:tcPr>
            <w:tcW w:w="869" w:type="pct"/>
          </w:tcPr>
          <w:p w14:paraId="3CAB0ABC" w14:textId="77777777" w:rsidR="008E12E8" w:rsidRPr="00861960" w:rsidRDefault="008E12E8" w:rsidP="008E12E8">
            <w:pPr>
              <w:autoSpaceDE w:val="0"/>
              <w:autoSpaceDN w:val="0"/>
              <w:spacing w:after="0" w:line="240" w:lineRule="auto"/>
              <w:ind w:left="0" w:firstLine="0"/>
              <w:jc w:val="center"/>
              <w:rPr>
                <w:rFonts w:asciiTheme="minorHAnsi" w:hAnsiTheme="minorHAnsi" w:cs="Calibri"/>
                <w:color w:val="auto"/>
                <w:sz w:val="24"/>
                <w:szCs w:val="24"/>
              </w:rPr>
            </w:pPr>
          </w:p>
        </w:tc>
        <w:tc>
          <w:tcPr>
            <w:tcW w:w="869" w:type="pct"/>
          </w:tcPr>
          <w:p w14:paraId="08C7952F" w14:textId="77777777" w:rsidR="008E12E8" w:rsidRPr="00861960" w:rsidRDefault="008E12E8" w:rsidP="008E12E8">
            <w:pPr>
              <w:autoSpaceDE w:val="0"/>
              <w:autoSpaceDN w:val="0"/>
              <w:spacing w:after="0" w:line="240" w:lineRule="auto"/>
              <w:ind w:left="0" w:firstLine="0"/>
              <w:jc w:val="left"/>
              <w:rPr>
                <w:rFonts w:asciiTheme="minorHAnsi" w:hAnsiTheme="minorHAnsi" w:cs="Calibri"/>
                <w:color w:val="auto"/>
                <w:sz w:val="24"/>
                <w:szCs w:val="24"/>
              </w:rPr>
            </w:pPr>
          </w:p>
        </w:tc>
        <w:tc>
          <w:tcPr>
            <w:tcW w:w="867" w:type="pct"/>
          </w:tcPr>
          <w:p w14:paraId="6BB2D91B" w14:textId="77777777" w:rsidR="008E12E8" w:rsidRPr="00861960" w:rsidRDefault="008E12E8" w:rsidP="008E12E8">
            <w:pPr>
              <w:autoSpaceDE w:val="0"/>
              <w:autoSpaceDN w:val="0"/>
              <w:spacing w:after="0" w:line="240" w:lineRule="auto"/>
              <w:ind w:left="0" w:firstLine="0"/>
              <w:jc w:val="left"/>
              <w:rPr>
                <w:rFonts w:asciiTheme="minorHAnsi" w:hAnsiTheme="minorHAnsi" w:cs="Calibri"/>
                <w:color w:val="auto"/>
                <w:sz w:val="24"/>
                <w:szCs w:val="24"/>
              </w:rPr>
            </w:pPr>
            <w:r w:rsidRPr="00861960">
              <w:rPr>
                <w:rFonts w:asciiTheme="minorHAnsi" w:hAnsiTheme="minorHAnsi" w:cs="Calibri"/>
                <w:color w:val="auto"/>
                <w:sz w:val="24"/>
                <w:szCs w:val="24"/>
              </w:rPr>
              <w:t>Totale</w:t>
            </w:r>
          </w:p>
        </w:tc>
      </w:tr>
    </w:tbl>
    <w:p w14:paraId="73DC98FB" w14:textId="77777777" w:rsidR="0096761A" w:rsidRPr="00861960" w:rsidRDefault="0096761A">
      <w:pPr>
        <w:spacing w:after="0" w:line="259" w:lineRule="auto"/>
        <w:ind w:left="0" w:firstLine="0"/>
        <w:jc w:val="left"/>
        <w:rPr>
          <w:rFonts w:asciiTheme="minorHAnsi" w:hAnsiTheme="minorHAnsi"/>
        </w:rPr>
      </w:pPr>
    </w:p>
    <w:p w14:paraId="70E5CFEA" w14:textId="77777777" w:rsidR="0096761A" w:rsidRPr="00861960" w:rsidRDefault="0096761A" w:rsidP="0096761A">
      <w:pPr>
        <w:spacing w:after="0" w:line="259" w:lineRule="auto"/>
        <w:ind w:left="0" w:firstLine="0"/>
        <w:jc w:val="left"/>
        <w:rPr>
          <w:rFonts w:asciiTheme="minorHAnsi" w:hAnsiTheme="minorHAnsi"/>
        </w:rPr>
      </w:pPr>
      <w:r w:rsidRPr="00861960">
        <w:rPr>
          <w:rFonts w:asciiTheme="minorHAnsi" w:hAnsiTheme="minorHAnsi"/>
        </w:rPr>
        <w:t>Il sottoscritto dichiara altresì:</w:t>
      </w:r>
    </w:p>
    <w:p w14:paraId="3B66323A" w14:textId="165D1FF3" w:rsidR="0096761A" w:rsidRPr="00861960" w:rsidRDefault="0096761A" w:rsidP="00AE59EE">
      <w:pPr>
        <w:numPr>
          <w:ilvl w:val="0"/>
          <w:numId w:val="3"/>
        </w:numPr>
        <w:spacing w:after="0" w:line="259" w:lineRule="auto"/>
        <w:rPr>
          <w:rFonts w:asciiTheme="minorHAnsi" w:hAnsiTheme="minorHAnsi"/>
        </w:rPr>
      </w:pPr>
      <w:r w:rsidRPr="00861960">
        <w:rPr>
          <w:rFonts w:asciiTheme="minorHAnsi" w:hAnsiTheme="minorHAnsi"/>
        </w:rPr>
        <w:t xml:space="preserve">di impegnarsi a comunicare tempestivamente ulteriori contributi/agevolazioni che saranno eventualmente concessi all'impresa prima dell’eventuale comunicazione di ammissione alle agevolazioni; </w:t>
      </w:r>
    </w:p>
    <w:p w14:paraId="5AA1BC67" w14:textId="77777777" w:rsidR="0096761A" w:rsidRPr="00861960" w:rsidRDefault="0096761A" w:rsidP="00AE59EE">
      <w:pPr>
        <w:numPr>
          <w:ilvl w:val="0"/>
          <w:numId w:val="3"/>
        </w:numPr>
        <w:spacing w:after="0" w:line="259" w:lineRule="auto"/>
        <w:rPr>
          <w:rFonts w:asciiTheme="minorHAnsi" w:hAnsiTheme="minorHAnsi"/>
        </w:rPr>
      </w:pPr>
      <w:r w:rsidRPr="00861960">
        <w:rPr>
          <w:rFonts w:asciiTheme="minorHAnsi" w:hAnsiTheme="minorHAnsi"/>
        </w:rPr>
        <w:t>che l’esercizio finanziario, da intendersi quale periodo d’imposta, coincide con il seguente periodo (specificare date di inizio e fine);</w:t>
      </w:r>
    </w:p>
    <w:p w14:paraId="7BB3F9E1" w14:textId="77777777" w:rsidR="0096761A" w:rsidRPr="00861960" w:rsidRDefault="0096761A" w:rsidP="00AE59EE">
      <w:pPr>
        <w:numPr>
          <w:ilvl w:val="0"/>
          <w:numId w:val="3"/>
        </w:numPr>
        <w:spacing w:after="0" w:line="259" w:lineRule="auto"/>
        <w:rPr>
          <w:rFonts w:asciiTheme="minorHAnsi" w:hAnsiTheme="minorHAnsi"/>
        </w:rPr>
      </w:pPr>
      <w:r w:rsidRPr="00861960">
        <w:rPr>
          <w:rFonts w:asciiTheme="minorHAnsi" w:hAnsiTheme="minorHAnsi"/>
        </w:rPr>
        <w:t>di non aver richiesto e/o ricevuto, per i medesimi costi ammissibili, ulteriori sovvenzioni pubbliche, o di origine pubblica a qualsiasi titolo accordate (principio del divieto di cumulo).</w:t>
      </w:r>
    </w:p>
    <w:p w14:paraId="25C31272" w14:textId="21EF57DD" w:rsidR="00937847" w:rsidRPr="00861960" w:rsidRDefault="00D83807">
      <w:pPr>
        <w:spacing w:after="0" w:line="259" w:lineRule="auto"/>
        <w:ind w:left="0" w:firstLine="0"/>
        <w:jc w:val="left"/>
        <w:rPr>
          <w:rFonts w:asciiTheme="minorHAnsi" w:hAnsiTheme="minorHAnsi"/>
        </w:rPr>
      </w:pPr>
      <w:r w:rsidRPr="00861960">
        <w:rPr>
          <w:rFonts w:asciiTheme="minorHAnsi" w:hAnsiTheme="minorHAnsi"/>
        </w:rPr>
        <w:t xml:space="preserve"> </w:t>
      </w:r>
    </w:p>
    <w:p w14:paraId="523AEB1E" w14:textId="72621EA3" w:rsidR="00E94DEE" w:rsidRPr="00861960" w:rsidRDefault="00E94DEE" w:rsidP="00051AA8">
      <w:pPr>
        <w:spacing w:after="0" w:line="259" w:lineRule="auto"/>
        <w:ind w:left="0" w:firstLine="0"/>
        <w:jc w:val="left"/>
        <w:rPr>
          <w:rFonts w:asciiTheme="minorHAnsi" w:hAnsiTheme="minorHAnsi"/>
          <w:szCs w:val="20"/>
        </w:rPr>
      </w:pPr>
    </w:p>
    <w:p w14:paraId="395AC620" w14:textId="77777777" w:rsidR="00DA7395" w:rsidRPr="00861960" w:rsidRDefault="00DA7395" w:rsidP="00DA7395">
      <w:pPr>
        <w:spacing w:after="0" w:line="259" w:lineRule="auto"/>
        <w:ind w:left="0" w:firstLine="0"/>
        <w:jc w:val="left"/>
        <w:rPr>
          <w:rFonts w:asciiTheme="minorHAnsi" w:hAnsiTheme="minorHAnsi"/>
          <w:sz w:val="23"/>
        </w:rPr>
      </w:pPr>
    </w:p>
    <w:p w14:paraId="2D523B5C" w14:textId="77777777" w:rsidR="00051AA8" w:rsidRPr="00051AA8" w:rsidRDefault="00051AA8" w:rsidP="00051AA8">
      <w:pPr>
        <w:spacing w:after="0" w:line="259" w:lineRule="auto"/>
        <w:ind w:left="0" w:firstLine="0"/>
        <w:jc w:val="left"/>
        <w:rPr>
          <w:rFonts w:asciiTheme="minorHAnsi" w:hAnsiTheme="minorHAnsi"/>
        </w:rPr>
      </w:pPr>
    </w:p>
    <w:p w14:paraId="46BC164F" w14:textId="77777777" w:rsidR="00051AA8" w:rsidRPr="00051AA8" w:rsidRDefault="00051AA8" w:rsidP="00051AA8">
      <w:pPr>
        <w:spacing w:after="0" w:line="259" w:lineRule="auto"/>
        <w:ind w:left="0" w:firstLine="0"/>
        <w:jc w:val="left"/>
        <w:rPr>
          <w:rFonts w:asciiTheme="minorHAnsi" w:hAnsiTheme="minorHAnsi"/>
        </w:rPr>
      </w:pPr>
      <w:r w:rsidRPr="00051AA8">
        <w:rPr>
          <w:rFonts w:asciiTheme="minorHAnsi" w:hAnsiTheme="minorHAnsi"/>
        </w:rPr>
        <w:t xml:space="preserve">Data _________________           </w:t>
      </w:r>
      <w:r w:rsidRPr="00051AA8">
        <w:rPr>
          <w:rFonts w:asciiTheme="minorHAnsi" w:hAnsiTheme="minorHAnsi"/>
        </w:rPr>
        <w:tab/>
      </w:r>
      <w:r w:rsidRPr="00051AA8">
        <w:rPr>
          <w:rFonts w:asciiTheme="minorHAnsi" w:hAnsiTheme="minorHAnsi"/>
        </w:rPr>
        <w:tab/>
        <w:t xml:space="preserve">   </w:t>
      </w:r>
      <w:r w:rsidRPr="00051AA8">
        <w:rPr>
          <w:rFonts w:asciiTheme="minorHAnsi" w:hAnsiTheme="minorHAnsi"/>
        </w:rPr>
        <w:tab/>
      </w:r>
      <w:r w:rsidRPr="00051AA8">
        <w:rPr>
          <w:rFonts w:asciiTheme="minorHAnsi" w:hAnsiTheme="minorHAnsi"/>
        </w:rPr>
        <w:tab/>
        <w:t xml:space="preserve">      Legale Rappresentante</w:t>
      </w:r>
    </w:p>
    <w:p w14:paraId="38B09F07" w14:textId="77777777" w:rsidR="00051AA8" w:rsidRPr="00051AA8" w:rsidRDefault="00051AA8" w:rsidP="00051AA8">
      <w:pPr>
        <w:spacing w:after="0" w:line="259" w:lineRule="auto"/>
        <w:ind w:left="0" w:firstLine="0"/>
        <w:jc w:val="left"/>
        <w:rPr>
          <w:rFonts w:asciiTheme="minorHAnsi" w:hAnsiTheme="minorHAnsi"/>
        </w:rPr>
      </w:pPr>
      <w:r w:rsidRPr="00051AA8">
        <w:rPr>
          <w:rFonts w:asciiTheme="minorHAnsi" w:hAnsiTheme="minorHAnsi"/>
        </w:rPr>
        <w:tab/>
      </w:r>
      <w:r w:rsidRPr="00051AA8">
        <w:rPr>
          <w:rFonts w:asciiTheme="minorHAnsi" w:hAnsiTheme="minorHAnsi"/>
        </w:rPr>
        <w:tab/>
      </w:r>
      <w:r w:rsidRPr="00051AA8">
        <w:rPr>
          <w:rFonts w:asciiTheme="minorHAnsi" w:hAnsiTheme="minorHAnsi"/>
        </w:rPr>
        <w:tab/>
      </w:r>
      <w:r w:rsidRPr="00051AA8">
        <w:rPr>
          <w:rFonts w:asciiTheme="minorHAnsi" w:hAnsiTheme="minorHAnsi"/>
        </w:rPr>
        <w:tab/>
        <w:t xml:space="preserve">   </w:t>
      </w:r>
      <w:r w:rsidRPr="00051AA8">
        <w:rPr>
          <w:rFonts w:asciiTheme="minorHAnsi" w:hAnsiTheme="minorHAnsi"/>
        </w:rPr>
        <w:tab/>
        <w:t xml:space="preserve">                                   ______________________</w:t>
      </w:r>
      <w:r w:rsidRPr="00051AA8">
        <w:rPr>
          <w:rFonts w:asciiTheme="minorHAnsi" w:hAnsiTheme="minorHAnsi"/>
        </w:rPr>
        <w:tab/>
      </w:r>
      <w:r w:rsidRPr="00051AA8">
        <w:rPr>
          <w:rFonts w:asciiTheme="minorHAnsi" w:hAnsiTheme="minorHAnsi"/>
        </w:rPr>
        <w:tab/>
      </w:r>
    </w:p>
    <w:p w14:paraId="096FD9DD" w14:textId="77777777" w:rsidR="00051AA8" w:rsidRPr="00051AA8" w:rsidRDefault="00051AA8" w:rsidP="00051AA8">
      <w:pPr>
        <w:spacing w:after="0" w:line="259" w:lineRule="auto"/>
        <w:ind w:left="0" w:firstLine="0"/>
        <w:jc w:val="left"/>
        <w:rPr>
          <w:rFonts w:asciiTheme="minorHAnsi" w:hAnsiTheme="minorHAnsi"/>
        </w:rPr>
      </w:pPr>
    </w:p>
    <w:p w14:paraId="23059A7A" w14:textId="77777777" w:rsidR="00051AA8" w:rsidRPr="00051AA8" w:rsidRDefault="00051AA8" w:rsidP="00051AA8">
      <w:pPr>
        <w:spacing w:after="0" w:line="259" w:lineRule="auto"/>
        <w:ind w:left="0" w:firstLine="0"/>
        <w:jc w:val="left"/>
        <w:rPr>
          <w:rFonts w:asciiTheme="minorHAnsi" w:hAnsiTheme="minorHAnsi"/>
        </w:rPr>
      </w:pPr>
    </w:p>
    <w:p w14:paraId="2903EDB9" w14:textId="77777777" w:rsidR="00051AA8" w:rsidRPr="00051AA8" w:rsidRDefault="00051AA8" w:rsidP="00051AA8">
      <w:pPr>
        <w:spacing w:after="0" w:line="259" w:lineRule="auto"/>
        <w:ind w:left="0" w:firstLine="0"/>
        <w:jc w:val="left"/>
        <w:rPr>
          <w:rFonts w:asciiTheme="minorHAnsi" w:hAnsiTheme="minorHAnsi"/>
        </w:rPr>
      </w:pPr>
    </w:p>
    <w:p w14:paraId="16C39CEA" w14:textId="77777777" w:rsidR="00051AA8" w:rsidRDefault="00051AA8" w:rsidP="00051AA8">
      <w:pPr>
        <w:spacing w:after="0" w:line="259" w:lineRule="auto"/>
        <w:ind w:left="0" w:firstLine="0"/>
        <w:jc w:val="left"/>
        <w:rPr>
          <w:rFonts w:asciiTheme="minorHAnsi" w:hAnsiTheme="minorHAnsi"/>
        </w:rPr>
      </w:pPr>
    </w:p>
    <w:p w14:paraId="0976E0F4" w14:textId="77777777" w:rsidR="00E34637" w:rsidRDefault="00E34637" w:rsidP="00051AA8">
      <w:pPr>
        <w:spacing w:after="0" w:line="259" w:lineRule="auto"/>
        <w:ind w:left="0" w:firstLine="0"/>
        <w:jc w:val="left"/>
        <w:rPr>
          <w:rFonts w:asciiTheme="minorHAnsi" w:hAnsiTheme="minorHAnsi"/>
        </w:rPr>
      </w:pPr>
    </w:p>
    <w:p w14:paraId="1FE70C00" w14:textId="77777777" w:rsidR="00E34637" w:rsidRDefault="00E34637" w:rsidP="00051AA8">
      <w:pPr>
        <w:spacing w:after="0" w:line="259" w:lineRule="auto"/>
        <w:ind w:left="0" w:firstLine="0"/>
        <w:jc w:val="left"/>
        <w:rPr>
          <w:rFonts w:asciiTheme="minorHAnsi" w:hAnsiTheme="minorHAnsi"/>
        </w:rPr>
      </w:pPr>
    </w:p>
    <w:p w14:paraId="68E566B6" w14:textId="77777777" w:rsidR="00E34637" w:rsidRDefault="00E34637" w:rsidP="00051AA8">
      <w:pPr>
        <w:spacing w:after="0" w:line="259" w:lineRule="auto"/>
        <w:ind w:left="0" w:firstLine="0"/>
        <w:jc w:val="left"/>
        <w:rPr>
          <w:rFonts w:asciiTheme="minorHAnsi" w:hAnsiTheme="minorHAnsi"/>
        </w:rPr>
      </w:pPr>
    </w:p>
    <w:p w14:paraId="40E954BE" w14:textId="77777777" w:rsidR="00E34637" w:rsidRDefault="00E34637" w:rsidP="00051AA8">
      <w:pPr>
        <w:spacing w:after="0" w:line="259" w:lineRule="auto"/>
        <w:ind w:left="0" w:firstLine="0"/>
        <w:jc w:val="left"/>
        <w:rPr>
          <w:rFonts w:asciiTheme="minorHAnsi" w:hAnsiTheme="minorHAnsi"/>
        </w:rPr>
      </w:pPr>
    </w:p>
    <w:p w14:paraId="02FDDDAA" w14:textId="77777777" w:rsidR="00E34637" w:rsidRDefault="00E34637" w:rsidP="00051AA8">
      <w:pPr>
        <w:spacing w:after="0" w:line="259" w:lineRule="auto"/>
        <w:ind w:left="0" w:firstLine="0"/>
        <w:jc w:val="left"/>
        <w:rPr>
          <w:rFonts w:asciiTheme="minorHAnsi" w:hAnsiTheme="minorHAnsi"/>
        </w:rPr>
      </w:pPr>
    </w:p>
    <w:p w14:paraId="4DB88F78" w14:textId="77777777" w:rsidR="00E34637" w:rsidRPr="00051AA8" w:rsidRDefault="00E34637" w:rsidP="00051AA8">
      <w:pPr>
        <w:spacing w:after="0" w:line="259" w:lineRule="auto"/>
        <w:ind w:left="0" w:firstLine="0"/>
        <w:jc w:val="left"/>
        <w:rPr>
          <w:rFonts w:asciiTheme="minorHAnsi" w:hAnsiTheme="minorHAnsi"/>
        </w:rPr>
      </w:pPr>
    </w:p>
    <w:p w14:paraId="69677427" w14:textId="77777777" w:rsidR="00051AA8" w:rsidRPr="00051AA8" w:rsidRDefault="00051AA8" w:rsidP="00051AA8">
      <w:pPr>
        <w:spacing w:after="0" w:line="259" w:lineRule="auto"/>
        <w:ind w:left="0" w:firstLine="0"/>
        <w:jc w:val="left"/>
        <w:rPr>
          <w:rFonts w:asciiTheme="minorHAnsi" w:hAnsiTheme="minorHAnsi"/>
        </w:rPr>
      </w:pPr>
    </w:p>
    <w:p w14:paraId="40DFF062" w14:textId="77777777" w:rsidR="00051AA8" w:rsidRPr="00051AA8" w:rsidRDefault="00051AA8" w:rsidP="00051AA8">
      <w:pPr>
        <w:spacing w:after="0" w:line="259" w:lineRule="auto"/>
        <w:ind w:left="0" w:firstLine="0"/>
        <w:jc w:val="left"/>
        <w:rPr>
          <w:rFonts w:asciiTheme="minorHAnsi" w:hAnsiTheme="minorHAnsi"/>
        </w:rPr>
      </w:pPr>
      <w:r w:rsidRPr="00051AA8">
        <w:rPr>
          <w:rFonts w:asciiTheme="minorHAnsi" w:hAnsiTheme="minorHAnsi"/>
          <w:i/>
        </w:rPr>
        <w:t xml:space="preserve"> </w:t>
      </w:r>
    </w:p>
    <w:p w14:paraId="6A15AEE0" w14:textId="77777777" w:rsidR="00051AA8" w:rsidRPr="00051AA8" w:rsidRDefault="00051AA8" w:rsidP="00466DC5">
      <w:pPr>
        <w:spacing w:after="0" w:line="259" w:lineRule="auto"/>
        <w:ind w:left="0" w:firstLine="0"/>
        <w:rPr>
          <w:rFonts w:asciiTheme="minorHAnsi" w:hAnsiTheme="minorHAnsi"/>
          <w:sz w:val="16"/>
          <w:szCs w:val="16"/>
        </w:rPr>
      </w:pPr>
      <w:r w:rsidRPr="00051AA8">
        <w:rPr>
          <w:rFonts w:asciiTheme="minorHAnsi" w:hAnsiTheme="minorHAnsi"/>
          <w:i/>
          <w:sz w:val="16"/>
          <w:szCs w:val="16"/>
          <w:u w:val="single"/>
        </w:rPr>
        <w:t>Avvertenze</w:t>
      </w:r>
      <w:r w:rsidRPr="00051AA8">
        <w:rPr>
          <w:rFonts w:asciiTheme="minorHAnsi" w:hAnsiTheme="minorHAnsi"/>
          <w:i/>
          <w:sz w:val="16"/>
          <w:szCs w:val="16"/>
        </w:rPr>
        <w:t xml:space="preserve">: </w:t>
      </w:r>
    </w:p>
    <w:p w14:paraId="5CE2A7F5" w14:textId="77777777" w:rsidR="00051AA8" w:rsidRPr="00051AA8" w:rsidRDefault="00051AA8" w:rsidP="00466DC5">
      <w:pPr>
        <w:spacing w:after="0" w:line="259" w:lineRule="auto"/>
        <w:ind w:left="0" w:firstLine="0"/>
        <w:rPr>
          <w:rFonts w:asciiTheme="minorHAnsi" w:hAnsiTheme="minorHAnsi"/>
          <w:sz w:val="16"/>
          <w:szCs w:val="16"/>
        </w:rPr>
      </w:pPr>
      <w:r w:rsidRPr="00051AA8">
        <w:rPr>
          <w:rFonts w:asciiTheme="minorHAnsi" w:hAnsiTheme="minorHAnsi"/>
          <w:i/>
          <w:sz w:val="16"/>
          <w:szCs w:val="16"/>
        </w:rPr>
        <w:t xml:space="preserve">Qualora la dichiarazione presenti delle irregolarità rilevabili d’ufficio, non costituenti falsità, oppure sia incompleta, il funzionario competente a ricevere la documentazione ne dà comunicazione all’interessato per la regolarizzazione o completamento. </w:t>
      </w:r>
    </w:p>
    <w:p w14:paraId="7E524102" w14:textId="77777777" w:rsidR="00051AA8" w:rsidRPr="00051AA8" w:rsidRDefault="00051AA8" w:rsidP="00466DC5">
      <w:pPr>
        <w:spacing w:after="0" w:line="259" w:lineRule="auto"/>
        <w:ind w:left="0" w:firstLine="0"/>
        <w:rPr>
          <w:rFonts w:asciiTheme="minorHAnsi" w:hAnsiTheme="minorHAnsi"/>
          <w:sz w:val="16"/>
          <w:szCs w:val="16"/>
        </w:rPr>
      </w:pPr>
      <w:r w:rsidRPr="00051AA8">
        <w:rPr>
          <w:rFonts w:asciiTheme="minorHAnsi" w:hAnsiTheme="minorHAnsi"/>
          <w:i/>
          <w:sz w:val="16"/>
          <w:szCs w:val="16"/>
        </w:rPr>
        <w:t xml:space="preserve">Qualora invece, da un controllo successivo, emerga la non veridicità del contenuto della dichiarazione, il dichiarante decade dai benefici eventualmente conseguenti al provvedimento emanato sulla base della dichiarazione non veritiera (Art. 75 DPR n. 445/2000).  </w:t>
      </w:r>
    </w:p>
    <w:p w14:paraId="3494F638" w14:textId="77777777" w:rsidR="00051AA8" w:rsidRPr="00051AA8" w:rsidRDefault="00051AA8" w:rsidP="00466DC5">
      <w:pPr>
        <w:spacing w:after="0" w:line="259" w:lineRule="auto"/>
        <w:ind w:left="0" w:firstLine="0"/>
        <w:rPr>
          <w:rFonts w:asciiTheme="minorHAnsi" w:hAnsiTheme="minorHAnsi"/>
          <w:sz w:val="16"/>
          <w:szCs w:val="16"/>
        </w:rPr>
      </w:pPr>
      <w:r w:rsidRPr="00051AA8">
        <w:rPr>
          <w:rFonts w:asciiTheme="minorHAnsi" w:hAnsiTheme="minorHAnsi"/>
          <w:sz w:val="16"/>
          <w:szCs w:val="16"/>
        </w:rPr>
        <w:t xml:space="preserve"> </w:t>
      </w:r>
    </w:p>
    <w:p w14:paraId="51B68BFF" w14:textId="77777777" w:rsidR="00051AA8" w:rsidRPr="00051AA8" w:rsidRDefault="00051AA8" w:rsidP="00051AA8">
      <w:pPr>
        <w:spacing w:after="0" w:line="259" w:lineRule="auto"/>
        <w:ind w:left="0" w:firstLine="0"/>
        <w:jc w:val="left"/>
        <w:rPr>
          <w:rFonts w:asciiTheme="minorHAnsi" w:hAnsiTheme="minorHAnsi"/>
        </w:rPr>
      </w:pPr>
      <w:r w:rsidRPr="00051AA8">
        <w:rPr>
          <w:rFonts w:asciiTheme="minorHAnsi" w:hAnsiTheme="minorHAnsi"/>
        </w:rPr>
        <w:t xml:space="preserve"> </w:t>
      </w:r>
    </w:p>
    <w:p w14:paraId="6325A4AE" w14:textId="77777777" w:rsidR="00051AA8" w:rsidRPr="00051AA8" w:rsidRDefault="00051AA8" w:rsidP="00051AA8">
      <w:pPr>
        <w:spacing w:after="0" w:line="259" w:lineRule="auto"/>
        <w:ind w:left="0" w:firstLine="0"/>
        <w:jc w:val="left"/>
        <w:rPr>
          <w:rFonts w:asciiTheme="minorHAnsi" w:hAnsiTheme="minorHAnsi"/>
        </w:rPr>
      </w:pPr>
    </w:p>
    <w:p w14:paraId="0E6B6529" w14:textId="3F61EB19" w:rsidR="00937847" w:rsidRPr="00861960" w:rsidRDefault="00937847">
      <w:pPr>
        <w:spacing w:after="0" w:line="259" w:lineRule="auto"/>
        <w:ind w:left="0" w:firstLine="0"/>
        <w:jc w:val="left"/>
        <w:rPr>
          <w:rFonts w:asciiTheme="minorHAnsi" w:hAnsiTheme="minorHAnsi"/>
        </w:rPr>
      </w:pPr>
    </w:p>
    <w:sectPr w:rsidR="00937847" w:rsidRPr="00861960">
      <w:pgSz w:w="11900" w:h="16840"/>
      <w:pgMar w:top="1460" w:right="1125" w:bottom="11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5336" w14:textId="77777777" w:rsidR="00763C5C" w:rsidRDefault="00763C5C">
      <w:pPr>
        <w:spacing w:after="0" w:line="240" w:lineRule="auto"/>
      </w:pPr>
      <w:r>
        <w:separator/>
      </w:r>
    </w:p>
  </w:endnote>
  <w:endnote w:type="continuationSeparator" w:id="0">
    <w:p w14:paraId="2FF1A033" w14:textId="77777777" w:rsidR="00763C5C" w:rsidRDefault="0076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6974" w14:textId="77777777" w:rsidR="00763C5C" w:rsidRDefault="00763C5C">
      <w:pPr>
        <w:spacing w:after="13" w:line="259" w:lineRule="auto"/>
        <w:ind w:left="0" w:firstLine="0"/>
        <w:jc w:val="left"/>
      </w:pPr>
      <w:r>
        <w:separator/>
      </w:r>
    </w:p>
  </w:footnote>
  <w:footnote w:type="continuationSeparator" w:id="0">
    <w:p w14:paraId="6BD27C6F" w14:textId="77777777" w:rsidR="00763C5C" w:rsidRDefault="00763C5C">
      <w:pPr>
        <w:spacing w:after="13" w:line="259" w:lineRule="auto"/>
        <w:ind w:left="0" w:firstLine="0"/>
        <w:jc w:val="left"/>
      </w:pPr>
      <w:r>
        <w:continuationSeparator/>
      </w:r>
    </w:p>
  </w:footnote>
  <w:footnote w:id="1">
    <w:p w14:paraId="4FEC5B90" w14:textId="77777777" w:rsidR="00937847" w:rsidRPr="0096761A" w:rsidRDefault="00D83807">
      <w:pPr>
        <w:pStyle w:val="footnotedescription"/>
        <w:spacing w:after="13"/>
        <w:ind w:right="0"/>
        <w:jc w:val="left"/>
        <w:rPr>
          <w:rFonts w:asciiTheme="minorHAnsi" w:hAnsiTheme="minorHAnsi"/>
          <w:sz w:val="20"/>
          <w:szCs w:val="20"/>
        </w:rPr>
      </w:pPr>
      <w:r w:rsidRPr="0096761A">
        <w:rPr>
          <w:rStyle w:val="footnotemark"/>
          <w:sz w:val="20"/>
          <w:szCs w:val="20"/>
        </w:rPr>
        <w:footnoteRef/>
      </w:r>
      <w:r w:rsidRPr="0096761A">
        <w:rPr>
          <w:sz w:val="20"/>
          <w:szCs w:val="20"/>
        </w:rPr>
        <w:t xml:space="preserve"> </w:t>
      </w:r>
      <w:r w:rsidRPr="0096761A">
        <w:rPr>
          <w:rFonts w:asciiTheme="minorHAnsi" w:hAnsiTheme="minorHAnsi"/>
          <w:sz w:val="20"/>
          <w:szCs w:val="20"/>
        </w:rPr>
        <w:t xml:space="preserve">Pubblicato nella G.U.U.E. 24 dicembre 2013, n. L 352. </w:t>
      </w:r>
    </w:p>
  </w:footnote>
  <w:footnote w:id="2">
    <w:p w14:paraId="39817F2D" w14:textId="77777777" w:rsidR="00937847" w:rsidRPr="0096761A" w:rsidRDefault="00D83807">
      <w:pPr>
        <w:pStyle w:val="footnotedescription"/>
        <w:spacing w:line="283" w:lineRule="auto"/>
        <w:ind w:right="0"/>
        <w:rPr>
          <w:rFonts w:asciiTheme="minorHAnsi" w:hAnsiTheme="minorHAnsi"/>
          <w:sz w:val="20"/>
          <w:szCs w:val="20"/>
        </w:rPr>
      </w:pPr>
      <w:r w:rsidRPr="0096761A">
        <w:rPr>
          <w:rStyle w:val="footnotemark"/>
          <w:rFonts w:asciiTheme="minorHAnsi" w:hAnsiTheme="minorHAnsi"/>
          <w:sz w:val="20"/>
          <w:szCs w:val="20"/>
        </w:rPr>
        <w:footnoteRef/>
      </w:r>
      <w:r w:rsidRPr="0096761A">
        <w:rPr>
          <w:rFonts w:asciiTheme="minorHAnsi" w:hAnsiTheme="minorHAnsi"/>
          <w:sz w:val="20"/>
          <w:szCs w:val="20"/>
        </w:rPr>
        <w:t xml:space="preserve"> Per “impresa unica” si intende l’impresa beneficiaria e le imprese, a monte e a valle, ad essa legate da uno dei rapporti di collegamento indicati all’art. 2, par. 2, del Reg. </w:t>
      </w:r>
      <w:r w:rsidRPr="0096761A">
        <w:rPr>
          <w:rFonts w:asciiTheme="minorHAnsi" w:hAnsiTheme="minorHAnsi"/>
          <w:i/>
          <w:sz w:val="20"/>
          <w:szCs w:val="20"/>
        </w:rPr>
        <w:t xml:space="preserve">de </w:t>
      </w:r>
      <w:proofErr w:type="spellStart"/>
      <w:r w:rsidRPr="0096761A">
        <w:rPr>
          <w:rFonts w:asciiTheme="minorHAnsi" w:hAnsiTheme="minorHAnsi"/>
          <w:i/>
          <w:sz w:val="20"/>
          <w:szCs w:val="20"/>
        </w:rPr>
        <w:t>minimis</w:t>
      </w:r>
      <w:proofErr w:type="spellEnd"/>
      <w:r w:rsidRPr="0096761A">
        <w:rPr>
          <w:rFonts w:asciiTheme="minorHAnsi" w:hAnsiTheme="minorHAnsi"/>
          <w:sz w:val="20"/>
          <w:szCs w:val="20"/>
        </w:rPr>
        <w:t xml:space="preserve"> 1407/2013.  </w:t>
      </w:r>
    </w:p>
  </w:footnote>
  <w:footnote w:id="3">
    <w:p w14:paraId="37F8AF59" w14:textId="77777777" w:rsidR="00937847" w:rsidRPr="0096761A" w:rsidRDefault="00D83807">
      <w:pPr>
        <w:pStyle w:val="footnotedescription"/>
        <w:spacing w:line="261" w:lineRule="auto"/>
        <w:rPr>
          <w:rFonts w:asciiTheme="minorHAnsi" w:hAnsiTheme="minorHAnsi"/>
          <w:sz w:val="20"/>
          <w:szCs w:val="20"/>
        </w:rPr>
      </w:pPr>
      <w:r w:rsidRPr="0096761A">
        <w:rPr>
          <w:rStyle w:val="footnotemark"/>
          <w:rFonts w:asciiTheme="minorHAnsi" w:hAnsiTheme="minorHAnsi"/>
          <w:sz w:val="20"/>
          <w:szCs w:val="20"/>
        </w:rPr>
        <w:footnoteRef/>
      </w:r>
      <w:r w:rsidRPr="0096761A">
        <w:rPr>
          <w:rFonts w:asciiTheme="minorHAnsi" w:hAnsiTheme="minorHAnsi"/>
          <w:sz w:val="20"/>
          <w:szCs w:val="20"/>
        </w:rPr>
        <w:t xml:space="preserve"> Il periodo di tre esercizi finanziari viene determinato facendo riferimento agli esercizi finanziari utilizzati dall’impresa ed è valutato su base mobile (tenendo conto dell’esercizio finanziario in questione e dei due esercizi finanziari precedenti), come previsto dall’art. 3, par. 5, e dal considerando 10 del Reg. </w:t>
      </w:r>
      <w:r w:rsidRPr="0096761A">
        <w:rPr>
          <w:rFonts w:asciiTheme="minorHAnsi" w:hAnsiTheme="minorHAnsi"/>
          <w:i/>
          <w:sz w:val="20"/>
          <w:szCs w:val="20"/>
        </w:rPr>
        <w:t xml:space="preserve">de </w:t>
      </w:r>
      <w:proofErr w:type="spellStart"/>
      <w:r w:rsidRPr="0096761A">
        <w:rPr>
          <w:rFonts w:asciiTheme="minorHAnsi" w:hAnsiTheme="minorHAnsi"/>
          <w:i/>
          <w:sz w:val="20"/>
          <w:szCs w:val="20"/>
        </w:rPr>
        <w:t>minimis</w:t>
      </w:r>
      <w:proofErr w:type="spellEnd"/>
      <w:r w:rsidRPr="0096761A">
        <w:rPr>
          <w:rFonts w:asciiTheme="minorHAnsi" w:hAnsiTheme="minorHAnsi"/>
          <w:i/>
          <w:sz w:val="20"/>
          <w:szCs w:val="20"/>
        </w:rPr>
        <w:t xml:space="preserve"> </w:t>
      </w:r>
      <w:r w:rsidRPr="0096761A">
        <w:rPr>
          <w:rFonts w:asciiTheme="minorHAnsi" w:hAnsiTheme="minorHAnsi"/>
          <w:sz w:val="20"/>
          <w:szCs w:val="20"/>
        </w:rPr>
        <w:t xml:space="preserve">1407/2013. </w:t>
      </w:r>
    </w:p>
  </w:footnote>
  <w:footnote w:id="4">
    <w:p w14:paraId="5A6BC68B" w14:textId="77777777" w:rsidR="00937847" w:rsidRPr="0096761A" w:rsidRDefault="00D83807">
      <w:pPr>
        <w:pStyle w:val="footnotedescription"/>
        <w:spacing w:line="250" w:lineRule="auto"/>
        <w:rPr>
          <w:rFonts w:asciiTheme="minorHAnsi" w:hAnsiTheme="minorHAnsi"/>
          <w:sz w:val="20"/>
          <w:szCs w:val="20"/>
        </w:rPr>
      </w:pPr>
      <w:r w:rsidRPr="0096761A">
        <w:rPr>
          <w:rStyle w:val="footnotemark"/>
          <w:rFonts w:asciiTheme="minorHAnsi" w:hAnsiTheme="minorHAnsi"/>
          <w:sz w:val="20"/>
          <w:szCs w:val="20"/>
        </w:rPr>
        <w:footnoteRef/>
      </w:r>
      <w:r w:rsidRPr="0096761A">
        <w:rPr>
          <w:rFonts w:asciiTheme="minorHAnsi" w:hAnsiTheme="minorHAnsi"/>
          <w:sz w:val="20"/>
          <w:szCs w:val="20"/>
        </w:rPr>
        <w:t xml:space="preserve"> Gli aiuti </w:t>
      </w:r>
      <w:r w:rsidRPr="0096761A">
        <w:rPr>
          <w:rFonts w:asciiTheme="minorHAnsi" w:hAnsiTheme="minorHAnsi"/>
          <w:i/>
          <w:sz w:val="20"/>
          <w:szCs w:val="20"/>
        </w:rPr>
        <w:t xml:space="preserve">de </w:t>
      </w:r>
      <w:proofErr w:type="spellStart"/>
      <w:r w:rsidRPr="0096761A">
        <w:rPr>
          <w:rFonts w:asciiTheme="minorHAnsi" w:hAnsiTheme="minorHAnsi"/>
          <w:i/>
          <w:sz w:val="20"/>
          <w:szCs w:val="20"/>
        </w:rPr>
        <w:t>minimis</w:t>
      </w:r>
      <w:proofErr w:type="spellEnd"/>
      <w:r w:rsidRPr="0096761A">
        <w:rPr>
          <w:rFonts w:asciiTheme="minorHAnsi" w:hAnsiTheme="minorHAnsi"/>
          <w:sz w:val="20"/>
          <w:szCs w:val="20"/>
        </w:rPr>
        <w:t xml:space="preserve"> non possono essere utilizzati per l’acquisto di veicoli destinati al trasporto di merci su strada. Se un’impresa che effettua trasporto di merci su strada per conto terzi esercita anche altre attività soggette al massimale di € 200.000,00, all’impresa si applica tale massimale purché sia dimostrabile che l’attività di trasporto merci su strada non tragga un vantaggio superiore a € 100.000,00.  </w:t>
      </w:r>
    </w:p>
  </w:footnote>
  <w:footnote w:id="5">
    <w:p w14:paraId="73AC9AD5" w14:textId="77777777" w:rsidR="00937847" w:rsidRPr="00E34637" w:rsidRDefault="00D83807">
      <w:pPr>
        <w:pStyle w:val="footnotedescription"/>
        <w:ind w:right="0"/>
        <w:rPr>
          <w:rFonts w:asciiTheme="minorHAnsi" w:hAnsiTheme="minorHAnsi"/>
          <w:szCs w:val="16"/>
        </w:rPr>
      </w:pPr>
      <w:r w:rsidRPr="00E34637">
        <w:rPr>
          <w:rStyle w:val="footnotemark"/>
          <w:rFonts w:asciiTheme="minorHAnsi" w:hAnsiTheme="minorHAnsi"/>
          <w:szCs w:val="16"/>
        </w:rPr>
        <w:footnoteRef/>
      </w:r>
      <w:r w:rsidRPr="00E34637">
        <w:rPr>
          <w:rFonts w:asciiTheme="minorHAnsi" w:hAnsiTheme="minorHAnsi"/>
          <w:szCs w:val="16"/>
        </w:rPr>
        <w:t xml:space="preserve"> Tuttavia se un’impresa operante nel settore della pesca e dell’acquacoltura opera anche in uno o più settori o svolge anche altre attività che rientrano nel campo di applicazione del Reg. </w:t>
      </w:r>
      <w:r w:rsidRPr="00E34637">
        <w:rPr>
          <w:rFonts w:asciiTheme="minorHAnsi" w:hAnsiTheme="minorHAnsi"/>
          <w:i/>
          <w:szCs w:val="16"/>
        </w:rPr>
        <w:t xml:space="preserve">de </w:t>
      </w:r>
      <w:proofErr w:type="spellStart"/>
      <w:r w:rsidRPr="00E34637">
        <w:rPr>
          <w:rFonts w:asciiTheme="minorHAnsi" w:hAnsiTheme="minorHAnsi"/>
          <w:i/>
          <w:szCs w:val="16"/>
        </w:rPr>
        <w:t>minimis</w:t>
      </w:r>
      <w:proofErr w:type="spellEnd"/>
      <w:r w:rsidRPr="00E34637">
        <w:rPr>
          <w:rFonts w:asciiTheme="minorHAnsi" w:hAnsiTheme="minorHAnsi"/>
          <w:szCs w:val="16"/>
        </w:rPr>
        <w:t xml:space="preserve"> 1407/2013, quest’ultimo si applica agli aiuti concessi in relazione a tali ulteriori settori o attività purché sia dimostrabile che le attività di pesca e acquacoltura non beneficiano di aiuti </w:t>
      </w:r>
      <w:r w:rsidRPr="00E34637">
        <w:rPr>
          <w:rFonts w:asciiTheme="minorHAnsi" w:hAnsiTheme="minorHAnsi"/>
          <w:i/>
          <w:szCs w:val="16"/>
        </w:rPr>
        <w:t xml:space="preserve">de </w:t>
      </w:r>
      <w:proofErr w:type="spellStart"/>
      <w:r w:rsidRPr="00E34637">
        <w:rPr>
          <w:rFonts w:asciiTheme="minorHAnsi" w:hAnsiTheme="minorHAnsi"/>
          <w:i/>
          <w:szCs w:val="16"/>
        </w:rPr>
        <w:t>minimis</w:t>
      </w:r>
      <w:proofErr w:type="spellEnd"/>
      <w:r w:rsidRPr="00E34637">
        <w:rPr>
          <w:rFonts w:asciiTheme="minorHAnsi" w:hAnsiTheme="minorHAnsi"/>
          <w:szCs w:val="16"/>
        </w:rPr>
        <w:t xml:space="preserve"> concessi sulla base del Reg. 1407/2013.  </w:t>
      </w:r>
    </w:p>
  </w:footnote>
  <w:footnote w:id="6">
    <w:p w14:paraId="3FBCE380" w14:textId="77777777" w:rsidR="00937847" w:rsidRPr="00E34637" w:rsidRDefault="00D83807" w:rsidP="00B2440F">
      <w:pPr>
        <w:pStyle w:val="footnotedescription"/>
        <w:spacing w:line="241" w:lineRule="auto"/>
        <w:rPr>
          <w:rFonts w:asciiTheme="minorHAnsi" w:hAnsiTheme="minorHAnsi"/>
          <w:szCs w:val="16"/>
        </w:rPr>
      </w:pPr>
      <w:r w:rsidRPr="00E34637">
        <w:rPr>
          <w:rStyle w:val="footnotemark"/>
          <w:rFonts w:asciiTheme="minorHAnsi" w:hAnsiTheme="minorHAnsi"/>
          <w:szCs w:val="16"/>
        </w:rPr>
        <w:footnoteRef/>
      </w:r>
      <w:r w:rsidRPr="00E34637">
        <w:rPr>
          <w:rFonts w:asciiTheme="minorHAnsi" w:hAnsiTheme="minorHAnsi"/>
          <w:szCs w:val="16"/>
        </w:rPr>
        <w:t xml:space="preserve"> Tuttavia se un’impresa operante nel settore della produzione primaria dei prodotti agricoli opera anche in uno o più settori o svolge anche altre attività che rientrano nel campo di applicazione del Reg. </w:t>
      </w:r>
      <w:r w:rsidRPr="00E34637">
        <w:rPr>
          <w:rFonts w:asciiTheme="minorHAnsi" w:hAnsiTheme="minorHAnsi"/>
          <w:i/>
          <w:szCs w:val="16"/>
        </w:rPr>
        <w:t xml:space="preserve">de </w:t>
      </w:r>
      <w:proofErr w:type="spellStart"/>
      <w:r w:rsidRPr="00E34637">
        <w:rPr>
          <w:rFonts w:asciiTheme="minorHAnsi" w:hAnsiTheme="minorHAnsi"/>
          <w:i/>
          <w:szCs w:val="16"/>
        </w:rPr>
        <w:t>minimis</w:t>
      </w:r>
      <w:proofErr w:type="spellEnd"/>
      <w:r w:rsidRPr="00E34637">
        <w:rPr>
          <w:rFonts w:asciiTheme="minorHAnsi" w:hAnsiTheme="minorHAnsi"/>
          <w:szCs w:val="16"/>
        </w:rPr>
        <w:t xml:space="preserve"> 1407/2013, quest’ultimo si applica agli aiuti concessi in relazione a tali ulteriori settori o attività purché sia dimostrabile che l’attività di produzione primaria di prodotti agricoli non beneficia di aiuti </w:t>
      </w:r>
      <w:r w:rsidRPr="00E34637">
        <w:rPr>
          <w:rFonts w:asciiTheme="minorHAnsi" w:hAnsiTheme="minorHAnsi"/>
          <w:i/>
          <w:szCs w:val="16"/>
        </w:rPr>
        <w:t xml:space="preserve">de </w:t>
      </w:r>
      <w:proofErr w:type="spellStart"/>
      <w:r w:rsidRPr="00E34637">
        <w:rPr>
          <w:rFonts w:asciiTheme="minorHAnsi" w:hAnsiTheme="minorHAnsi"/>
          <w:i/>
          <w:szCs w:val="16"/>
        </w:rPr>
        <w:t>minimis</w:t>
      </w:r>
      <w:proofErr w:type="spellEnd"/>
      <w:r w:rsidRPr="00E34637">
        <w:rPr>
          <w:rFonts w:asciiTheme="minorHAnsi" w:hAnsiTheme="minorHAnsi"/>
          <w:szCs w:val="16"/>
        </w:rPr>
        <w:t xml:space="preserve"> concessi </w:t>
      </w:r>
      <w:r w:rsidR="007E028C" w:rsidRPr="00E34637">
        <w:rPr>
          <w:rFonts w:asciiTheme="minorHAnsi" w:hAnsiTheme="minorHAnsi"/>
          <w:szCs w:val="16"/>
        </w:rPr>
        <w:t xml:space="preserve">sulla base del Reg. 1407/2013. </w:t>
      </w:r>
    </w:p>
  </w:footnote>
  <w:footnote w:id="7">
    <w:p w14:paraId="4C7084BC" w14:textId="77777777" w:rsidR="00B2440F" w:rsidRPr="00E34637" w:rsidRDefault="00B2440F" w:rsidP="009442D1">
      <w:pPr>
        <w:pStyle w:val="Testonotaapidipagina"/>
        <w:jc w:val="both"/>
        <w:rPr>
          <w:sz w:val="16"/>
          <w:szCs w:val="16"/>
        </w:rPr>
      </w:pPr>
      <w:r w:rsidRPr="00E34637">
        <w:rPr>
          <w:rStyle w:val="footnotemark"/>
          <w:rFonts w:asciiTheme="minorHAnsi" w:hAnsiTheme="minorHAnsi"/>
          <w:szCs w:val="16"/>
        </w:rPr>
        <w:footnoteRef/>
      </w:r>
      <w:r w:rsidRPr="00E34637">
        <w:rPr>
          <w:rStyle w:val="footnotemark"/>
          <w:rFonts w:asciiTheme="minorHAnsi" w:hAnsiTheme="minorHAnsi"/>
          <w:szCs w:val="16"/>
        </w:rPr>
        <w:t xml:space="preserve"> </w:t>
      </w:r>
      <w:r w:rsidRPr="00E34637">
        <w:rPr>
          <w:rFonts w:asciiTheme="minorHAnsi" w:hAnsiTheme="minorHAnsi"/>
          <w:color w:val="000000"/>
          <w:sz w:val="16"/>
          <w:szCs w:val="16"/>
        </w:rPr>
        <w:t xml:space="preserve">Tuttavia </w:t>
      </w:r>
      <w:r w:rsidRPr="00E34637">
        <w:rPr>
          <w:rFonts w:asciiTheme="minorHAnsi" w:hAnsiTheme="minorHAnsi"/>
          <w:sz w:val="16"/>
          <w:szCs w:val="16"/>
        </w:rPr>
        <w:t xml:space="preserve">se un’impresa operante nel settore della trasformazione e commercializzazione di prodotti agricoli nei casi esclusi indicati opera anche in uno o più settori o svolge anche altre attività che rientrano nel campo di applicazione del Reg. </w:t>
      </w:r>
      <w:r w:rsidRPr="00E34637">
        <w:rPr>
          <w:rFonts w:asciiTheme="minorHAnsi" w:hAnsiTheme="minorHAnsi"/>
          <w:i/>
          <w:sz w:val="16"/>
          <w:szCs w:val="16"/>
        </w:rPr>
        <w:t xml:space="preserve">de </w:t>
      </w:r>
      <w:proofErr w:type="spellStart"/>
      <w:r w:rsidRPr="00E34637">
        <w:rPr>
          <w:rFonts w:asciiTheme="minorHAnsi" w:hAnsiTheme="minorHAnsi"/>
          <w:i/>
          <w:sz w:val="16"/>
          <w:szCs w:val="16"/>
        </w:rPr>
        <w:t>minimis</w:t>
      </w:r>
      <w:proofErr w:type="spellEnd"/>
      <w:r w:rsidRPr="00E34637">
        <w:rPr>
          <w:rFonts w:asciiTheme="minorHAnsi" w:hAnsiTheme="minorHAnsi"/>
          <w:sz w:val="16"/>
          <w:szCs w:val="16"/>
        </w:rPr>
        <w:t xml:space="preserve"> 1407/2013, quest’ultimo si applica agli aiuti concessi in relazione a tali ulteriori settori o attività purché sia dimostrabile che l’attività di trasformazione e commercializzazione di prodotti agricoli nei casi esclusi indicati non beneficia di aiuti </w:t>
      </w:r>
      <w:r w:rsidRPr="00E34637">
        <w:rPr>
          <w:rFonts w:asciiTheme="minorHAnsi" w:hAnsiTheme="minorHAnsi"/>
          <w:i/>
          <w:sz w:val="16"/>
          <w:szCs w:val="16"/>
        </w:rPr>
        <w:t xml:space="preserve">de </w:t>
      </w:r>
      <w:proofErr w:type="spellStart"/>
      <w:r w:rsidRPr="00E34637">
        <w:rPr>
          <w:rFonts w:asciiTheme="minorHAnsi" w:hAnsiTheme="minorHAnsi"/>
          <w:i/>
          <w:sz w:val="16"/>
          <w:szCs w:val="16"/>
        </w:rPr>
        <w:t>minimis</w:t>
      </w:r>
      <w:proofErr w:type="spellEnd"/>
      <w:r w:rsidRPr="00E34637">
        <w:rPr>
          <w:rFonts w:asciiTheme="minorHAnsi" w:hAnsiTheme="minorHAnsi"/>
          <w:sz w:val="16"/>
          <w:szCs w:val="16"/>
        </w:rPr>
        <w:t xml:space="preserve"> concessi sulla base del Reg. 1407/2013.</w:t>
      </w:r>
    </w:p>
  </w:footnote>
  <w:footnote w:id="8">
    <w:p w14:paraId="13A0F4F8" w14:textId="77777777" w:rsidR="00937847" w:rsidRPr="0096761A" w:rsidRDefault="00B2440F">
      <w:pPr>
        <w:pStyle w:val="footnotedescription"/>
        <w:spacing w:line="261" w:lineRule="auto"/>
        <w:rPr>
          <w:rFonts w:asciiTheme="minorHAnsi" w:hAnsiTheme="minorHAnsi"/>
          <w:sz w:val="20"/>
          <w:szCs w:val="20"/>
        </w:rPr>
      </w:pPr>
      <w:r w:rsidRPr="00E34637">
        <w:rPr>
          <w:rStyle w:val="footnotemark"/>
          <w:rFonts w:asciiTheme="minorHAnsi" w:hAnsiTheme="minorHAnsi"/>
          <w:szCs w:val="18"/>
        </w:rPr>
        <w:t xml:space="preserve">8 </w:t>
      </w:r>
      <w:r w:rsidR="00D83807" w:rsidRPr="00E34637">
        <w:rPr>
          <w:rFonts w:asciiTheme="minorHAnsi" w:hAnsiTheme="minorHAnsi"/>
          <w:szCs w:val="16"/>
        </w:rPr>
        <w:t>Sono “trasparenti” gli aiuti per i quali si può calcolare con precisione l’equivalente sovvenzione lordo ex ante senza che sia necessario effettuare una valutazione dei rischi (art. 4, Reg. 1407/2013). Nel caso specifico il metodo di calcolo dell’elemento di aiuto nelle garanzie a favore delle PMI è quello notificato dal Ministero dello Sviluppo Economico come aiuto n. 182/2010 e autorizzato con decisione n. 4505 del 6 luglio 2010.</w:t>
      </w:r>
      <w:r w:rsidR="00D83807" w:rsidRPr="00E34637">
        <w:rPr>
          <w:rFonts w:asciiTheme="minorHAnsi" w:hAnsiTheme="minorHAnsi"/>
          <w:b/>
          <w:szCs w:val="16"/>
        </w:rPr>
        <w:t xml:space="preserve"> </w:t>
      </w:r>
    </w:p>
  </w:footnote>
  <w:footnote w:id="9">
    <w:p w14:paraId="20E28B50" w14:textId="77777777" w:rsidR="008E12E8" w:rsidRPr="00B2440F" w:rsidRDefault="008E12E8" w:rsidP="00AE59EE">
      <w:pPr>
        <w:pStyle w:val="Testonotaapidipagina"/>
        <w:jc w:val="both"/>
        <w:rPr>
          <w:rFonts w:asciiTheme="minorHAnsi" w:hAnsiTheme="minorHAnsi"/>
        </w:rPr>
      </w:pPr>
      <w:r w:rsidRPr="00E34637">
        <w:rPr>
          <w:rStyle w:val="footnotemark"/>
          <w:rFonts w:asciiTheme="minorHAnsi" w:hAnsiTheme="minorHAnsi"/>
          <w:szCs w:val="16"/>
        </w:rPr>
        <w:footnoteRef/>
      </w:r>
      <w:r w:rsidRPr="00E34637">
        <w:rPr>
          <w:rStyle w:val="footnotemark"/>
          <w:rFonts w:asciiTheme="minorHAnsi" w:hAnsiTheme="minorHAnsi"/>
          <w:szCs w:val="16"/>
        </w:rPr>
        <w:t xml:space="preserve"> </w:t>
      </w:r>
      <w:r w:rsidRPr="00E34637">
        <w:rPr>
          <w:rFonts w:asciiTheme="minorHAnsi" w:hAnsiTheme="minorHAnsi"/>
          <w:sz w:val="16"/>
          <w:szCs w:val="16"/>
        </w:rPr>
        <w:t xml:space="preserve">Indicare il regolamento in base al quale è stato concesso l’aiuto “de </w:t>
      </w:r>
      <w:proofErr w:type="spellStart"/>
      <w:r w:rsidRPr="00E34637">
        <w:rPr>
          <w:rFonts w:asciiTheme="minorHAnsi" w:hAnsiTheme="minorHAnsi"/>
          <w:sz w:val="16"/>
          <w:szCs w:val="16"/>
        </w:rPr>
        <w:t>minimis</w:t>
      </w:r>
      <w:proofErr w:type="spellEnd"/>
      <w:r w:rsidRPr="00E34637">
        <w:rPr>
          <w:rFonts w:asciiTheme="minorHAnsi" w:hAnsiTheme="minorHAnsi"/>
          <w:sz w:val="16"/>
          <w:szCs w:val="16"/>
        </w:rPr>
        <w:t>”: Reg. n. 1998/2006 (generale per il periodo 2007-2013); Reg. n. 1407/2013 (generale per il periodo 2014-2020);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00987"/>
    <w:multiLevelType w:val="hybridMultilevel"/>
    <w:tmpl w:val="60168A32"/>
    <w:lvl w:ilvl="0" w:tplc="1564F2CA">
      <w:start w:val="1"/>
      <w:numFmt w:val="lowerLetter"/>
      <w:lvlText w:val="%1)"/>
      <w:lvlJc w:val="left"/>
      <w:pPr>
        <w:ind w:left="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A0A3B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32F3E6">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983B3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9C0FD6">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C679E2">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BA629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A6BB74">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6CF45E">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178513B"/>
    <w:multiLevelType w:val="multilevel"/>
    <w:tmpl w:val="BDD631C6"/>
    <w:lvl w:ilvl="0">
      <w:start w:val="2000"/>
      <w:numFmt w:val="bullet"/>
      <w:lvlText w:val="-"/>
      <w:lvlJc w:val="left"/>
      <w:pPr>
        <w:tabs>
          <w:tab w:val="num" w:pos="360"/>
        </w:tabs>
        <w:ind w:left="360" w:hanging="360"/>
      </w:pPr>
      <w:rPr>
        <w:rFonts w:hint="default"/>
      </w:rPr>
    </w:lvl>
    <w:lvl w:ilvl="1">
      <w:start w:val="1"/>
      <w:numFmt w:val="lowerRoman"/>
      <w:lvlText w:val="%2)"/>
      <w:lvlJc w:val="left"/>
      <w:pPr>
        <w:tabs>
          <w:tab w:val="num" w:pos="1440"/>
        </w:tabs>
        <w:ind w:left="1440" w:hanging="720"/>
      </w:pPr>
      <w:rPr>
        <w:rFonts w:cs="Times New Roman" w:hint="default"/>
        <w:b w:val="0"/>
        <w:bCs w:val="0"/>
        <w:i/>
        <w:iCs/>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9EE7B29"/>
    <w:multiLevelType w:val="hybridMultilevel"/>
    <w:tmpl w:val="53CE748E"/>
    <w:lvl w:ilvl="0" w:tplc="0C7C6DE6">
      <w:start w:val="1"/>
      <w:numFmt w:val="bullet"/>
      <w:lvlText w:val="-"/>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A256C4">
      <w:start w:val="1"/>
      <w:numFmt w:val="bullet"/>
      <w:lvlText w:val="•"/>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F4A480">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34EF8E">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FA77BE">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2C234E">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26EAE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7C47C4">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FAF550">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05945030">
    <w:abstractNumId w:val="2"/>
  </w:num>
  <w:num w:numId="2" w16cid:durableId="1686327153">
    <w:abstractNumId w:val="0"/>
  </w:num>
  <w:num w:numId="3" w16cid:durableId="1642803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47"/>
    <w:rsid w:val="00047AB6"/>
    <w:rsid w:val="00051AA8"/>
    <w:rsid w:val="000C4762"/>
    <w:rsid w:val="000C7920"/>
    <w:rsid w:val="00106E64"/>
    <w:rsid w:val="00136BDD"/>
    <w:rsid w:val="001409DF"/>
    <w:rsid w:val="001413C0"/>
    <w:rsid w:val="001915A9"/>
    <w:rsid w:val="001A507F"/>
    <w:rsid w:val="001B4001"/>
    <w:rsid w:val="001C1600"/>
    <w:rsid w:val="001C3332"/>
    <w:rsid w:val="0021297C"/>
    <w:rsid w:val="00214FF7"/>
    <w:rsid w:val="002232B9"/>
    <w:rsid w:val="002C2CF0"/>
    <w:rsid w:val="002E5721"/>
    <w:rsid w:val="002E779F"/>
    <w:rsid w:val="003170F2"/>
    <w:rsid w:val="0035123C"/>
    <w:rsid w:val="00356C50"/>
    <w:rsid w:val="00394C06"/>
    <w:rsid w:val="003A0DA4"/>
    <w:rsid w:val="003B07C7"/>
    <w:rsid w:val="003C63C5"/>
    <w:rsid w:val="00407C81"/>
    <w:rsid w:val="00424071"/>
    <w:rsid w:val="00430B30"/>
    <w:rsid w:val="00466DC5"/>
    <w:rsid w:val="00472892"/>
    <w:rsid w:val="005D791F"/>
    <w:rsid w:val="006267BB"/>
    <w:rsid w:val="00690EAE"/>
    <w:rsid w:val="006D7BE6"/>
    <w:rsid w:val="00763C5C"/>
    <w:rsid w:val="00782E5F"/>
    <w:rsid w:val="007A2788"/>
    <w:rsid w:val="007A6642"/>
    <w:rsid w:val="007B5F2D"/>
    <w:rsid w:val="007C107E"/>
    <w:rsid w:val="007C4B76"/>
    <w:rsid w:val="007E028C"/>
    <w:rsid w:val="00810AF9"/>
    <w:rsid w:val="00813CF6"/>
    <w:rsid w:val="0082376D"/>
    <w:rsid w:val="0083783F"/>
    <w:rsid w:val="00861960"/>
    <w:rsid w:val="0086785C"/>
    <w:rsid w:val="008A3770"/>
    <w:rsid w:val="008C6BE3"/>
    <w:rsid w:val="008E12E8"/>
    <w:rsid w:val="00937847"/>
    <w:rsid w:val="009442D1"/>
    <w:rsid w:val="0096761A"/>
    <w:rsid w:val="00972E27"/>
    <w:rsid w:val="00976445"/>
    <w:rsid w:val="009942D4"/>
    <w:rsid w:val="00A25DCA"/>
    <w:rsid w:val="00A628C3"/>
    <w:rsid w:val="00A66A5C"/>
    <w:rsid w:val="00A81DB8"/>
    <w:rsid w:val="00AE4D4D"/>
    <w:rsid w:val="00AE59EE"/>
    <w:rsid w:val="00AF671F"/>
    <w:rsid w:val="00AF692A"/>
    <w:rsid w:val="00AF7773"/>
    <w:rsid w:val="00B2440F"/>
    <w:rsid w:val="00B313D1"/>
    <w:rsid w:val="00B65A8C"/>
    <w:rsid w:val="00C50DB8"/>
    <w:rsid w:val="00C75431"/>
    <w:rsid w:val="00C853F1"/>
    <w:rsid w:val="00CA0351"/>
    <w:rsid w:val="00D16AAC"/>
    <w:rsid w:val="00D56002"/>
    <w:rsid w:val="00D83807"/>
    <w:rsid w:val="00DA7395"/>
    <w:rsid w:val="00DB6EA8"/>
    <w:rsid w:val="00E334EE"/>
    <w:rsid w:val="00E34637"/>
    <w:rsid w:val="00E60C45"/>
    <w:rsid w:val="00E73095"/>
    <w:rsid w:val="00E914F1"/>
    <w:rsid w:val="00E94DEE"/>
    <w:rsid w:val="00EC49DC"/>
    <w:rsid w:val="00EE39A6"/>
    <w:rsid w:val="00F07D34"/>
    <w:rsid w:val="00F15894"/>
    <w:rsid w:val="00F357ED"/>
    <w:rsid w:val="00F65F49"/>
    <w:rsid w:val="00FA418F"/>
    <w:rsid w:val="00FE1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1B02"/>
  <w15:docId w15:val="{A070C324-4AE1-4157-AC15-9D62AEAC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0" w:lineRule="auto"/>
      <w:ind w:left="10"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0"/>
      <w:ind w:left="10" w:right="4" w:hanging="10"/>
      <w:jc w:val="center"/>
      <w:outlineLvl w:val="0"/>
    </w:pPr>
    <w:rPr>
      <w:rFonts w:ascii="Times New Roman" w:eastAsia="Times New Roman" w:hAnsi="Times New Roman" w:cs="Times New Roman"/>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e"/>
    <w:link w:val="footnotedescriptionChar"/>
    <w:hidden/>
    <w:pPr>
      <w:spacing w:after="0"/>
      <w:ind w:right="2"/>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character" w:styleId="Rimandonotaapidipagina">
    <w:name w:val="footnote reference"/>
    <w:basedOn w:val="Carpredefinitoparagrafo"/>
    <w:uiPriority w:val="99"/>
    <w:semiHidden/>
    <w:rsid w:val="0096761A"/>
    <w:rPr>
      <w:rFonts w:cs="Times New Roman"/>
      <w:position w:val="6"/>
      <w:sz w:val="16"/>
      <w:szCs w:val="16"/>
    </w:rPr>
  </w:style>
  <w:style w:type="paragraph" w:styleId="Testonotaapidipagina">
    <w:name w:val="footnote text"/>
    <w:basedOn w:val="Normale"/>
    <w:link w:val="TestonotaapidipaginaCarattere"/>
    <w:uiPriority w:val="99"/>
    <w:semiHidden/>
    <w:rsid w:val="0096761A"/>
    <w:pPr>
      <w:autoSpaceDE w:val="0"/>
      <w:autoSpaceDN w:val="0"/>
      <w:spacing w:after="0" w:line="240" w:lineRule="auto"/>
      <w:ind w:left="0" w:firstLine="0"/>
      <w:jc w:val="left"/>
    </w:pPr>
    <w:rPr>
      <w:color w:val="auto"/>
      <w:szCs w:val="20"/>
    </w:rPr>
  </w:style>
  <w:style w:type="character" w:customStyle="1" w:styleId="TestonotaapidipaginaCarattere">
    <w:name w:val="Testo nota a piè di pagina Carattere"/>
    <w:basedOn w:val="Carpredefinitoparagrafo"/>
    <w:link w:val="Testonotaapidipagina"/>
    <w:uiPriority w:val="99"/>
    <w:semiHidden/>
    <w:rsid w:val="0096761A"/>
    <w:rPr>
      <w:rFonts w:ascii="Times New Roman" w:eastAsia="Times New Roman" w:hAnsi="Times New Roman" w:cs="Times New Roman"/>
      <w:sz w:val="20"/>
      <w:szCs w:val="20"/>
    </w:rPr>
  </w:style>
  <w:style w:type="character" w:styleId="Collegamentoipertestuale">
    <w:name w:val="Hyperlink"/>
    <w:basedOn w:val="Carpredefinitoparagrafo"/>
    <w:uiPriority w:val="99"/>
    <w:rsid w:val="0096761A"/>
    <w:rPr>
      <w:rFonts w:cs="Times New Roman"/>
      <w:color w:val="0000FF"/>
      <w:u w:val="single"/>
    </w:rPr>
  </w:style>
  <w:style w:type="paragraph" w:styleId="Testofumetto">
    <w:name w:val="Balloon Text"/>
    <w:basedOn w:val="Normale"/>
    <w:link w:val="TestofumettoCarattere"/>
    <w:uiPriority w:val="99"/>
    <w:semiHidden/>
    <w:unhideWhenUsed/>
    <w:rsid w:val="001C33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333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BD8B61FF0BD8444809456CC82D5C695" ma:contentTypeVersion="19" ma:contentTypeDescription="Creare un nuovo documento." ma:contentTypeScope="" ma:versionID="256b88d22f567e30f1a6fd69e51fdf20">
  <xsd:schema xmlns:xsd="http://www.w3.org/2001/XMLSchema" xmlns:xs="http://www.w3.org/2001/XMLSchema" xmlns:p="http://schemas.microsoft.com/office/2006/metadata/properties" xmlns:ns2="a0d7da4e-4f2e-40ce-9d0d-9e677b5626f0" xmlns:ns3="45d04a3f-7b7a-4013-9295-2e281b77b38f" targetNamespace="http://schemas.microsoft.com/office/2006/metadata/properties" ma:root="true" ma:fieldsID="76f2cda04963a2d8fb7fd521a1598544" ns2:_="" ns3:_="">
    <xsd:import namespace="a0d7da4e-4f2e-40ce-9d0d-9e677b5626f0"/>
    <xsd:import namespace="45d04a3f-7b7a-4013-9295-2e281b77b3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da4e-4f2e-40ce-9d0d-9e677b5626f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1f2f1360-9591-46aa-b968-20af6b31e3a8}" ma:internalName="TaxCatchAll" ma:showField="CatchAllData" ma:web="a0d7da4e-4f2e-40ce-9d0d-9e677b562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d04a3f-7b7a-4013-9295-2e281b77b3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47e877f-7754-4623-88d5-30312ec18c7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d7da4e-4f2e-40ce-9d0d-9e677b5626f0" xsi:nil="true"/>
    <lcf76f155ced4ddcb4097134ff3c332f xmlns="45d04a3f-7b7a-4013-9295-2e281b77b3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F0CB-B5E5-4848-9C70-FC12D3504355}">
  <ds:schemaRefs>
    <ds:schemaRef ds:uri="http://schemas.openxmlformats.org/officeDocument/2006/bibliography"/>
  </ds:schemaRefs>
</ds:datastoreItem>
</file>

<file path=customXml/itemProps2.xml><?xml version="1.0" encoding="utf-8"?>
<ds:datastoreItem xmlns:ds="http://schemas.openxmlformats.org/officeDocument/2006/customXml" ds:itemID="{D851C13F-532A-46B1-BC57-1BEADDCE8E3C}"/>
</file>

<file path=customXml/itemProps3.xml><?xml version="1.0" encoding="utf-8"?>
<ds:datastoreItem xmlns:ds="http://schemas.openxmlformats.org/officeDocument/2006/customXml" ds:itemID="{E87BCE38-411A-4DAD-8D9A-ABDD7D4680E2}"/>
</file>

<file path=customXml/itemProps4.xml><?xml version="1.0" encoding="utf-8"?>
<ds:datastoreItem xmlns:ds="http://schemas.openxmlformats.org/officeDocument/2006/customXml" ds:itemID="{EF7C5825-D95A-4DC6-8596-352F201CE9A4}"/>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Allegato 26 bis - Dichiarazione de minimis 1407-2013 CONFIDI</vt:lpstr>
    </vt:vector>
  </TitlesOfParts>
  <Company>INVITALIA S.p.A.</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26 bis - Dichiarazione de minimis 1407-2013 CONFIDI</dc:title>
  <dc:subject/>
  <dc:creator>nicola.gabelloni</dc:creator>
  <cp:keywords/>
  <cp:lastModifiedBy>Fabio Misto - Ideazione</cp:lastModifiedBy>
  <cp:revision>4</cp:revision>
  <cp:lastPrinted>2017-02-02T07:55:00Z</cp:lastPrinted>
  <dcterms:created xsi:type="dcterms:W3CDTF">2024-04-24T07:42:00Z</dcterms:created>
  <dcterms:modified xsi:type="dcterms:W3CDTF">2024-04-24T07:45:00Z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0x0101000BD8B61FF0BD8444809456CC82D5C695</vt:lpwstr>
  </property>
</Properties>
</file>